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BF" w:rsidRDefault="006534BF" w:rsidP="006534BF">
      <w:pPr>
        <w:spacing w:after="300" w:line="240" w:lineRule="auto"/>
        <w:jc w:val="center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44"/>
          <w:szCs w:val="44"/>
          <w:lang w:eastAsia="ru-RU"/>
        </w:rPr>
      </w:pPr>
      <w:r w:rsidRPr="006534BF">
        <w:rPr>
          <w:rFonts w:ascii="Conv_PFDINTEXTCONDPRO-MEDIUM" w:eastAsia="Times New Roman" w:hAnsi="Conv_PFDINTEXTCONDPRO-MEDIUM" w:cs="Arial"/>
          <w:color w:val="405965"/>
          <w:kern w:val="36"/>
          <w:sz w:val="44"/>
          <w:szCs w:val="44"/>
          <w:lang w:eastAsia="ru-RU"/>
        </w:rPr>
        <w:t xml:space="preserve">Как получить социальный налоговый вычет </w:t>
      </w:r>
    </w:p>
    <w:p w:rsidR="006534BF" w:rsidRPr="006534BF" w:rsidRDefault="006534BF" w:rsidP="006534BF">
      <w:pPr>
        <w:spacing w:after="300" w:line="240" w:lineRule="auto"/>
        <w:jc w:val="center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44"/>
          <w:szCs w:val="44"/>
          <w:lang w:eastAsia="ru-RU"/>
        </w:rPr>
      </w:pPr>
      <w:r w:rsidRPr="006534BF">
        <w:rPr>
          <w:rFonts w:ascii="Conv_PFDINTEXTCONDPRO-MEDIUM" w:eastAsia="Times New Roman" w:hAnsi="Conv_PFDINTEXTCONDPRO-MEDIUM" w:cs="Arial"/>
          <w:color w:val="405965"/>
          <w:kern w:val="36"/>
          <w:sz w:val="44"/>
          <w:szCs w:val="44"/>
          <w:lang w:eastAsia="ru-RU"/>
        </w:rPr>
        <w:t>в 2025 году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Социальные налоговые вычеты предоставляются физическим лицам, у которых имелись расходы на обучение, лечение, спорт, благотворительность, фитнес и иные затраты, предусмотренные </w:t>
      </w:r>
      <w:hyperlink r:id="rId5" w:history="1">
        <w:r w:rsidRPr="006534BF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ст. 219</w:t>
        </w:r>
      </w:hyperlink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Налогового кодекса Российской Федерации.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Социальные налоговые вычеты по НДФЛ можно получить у работодателя либо в налоговом органе по месту учета налогоплательщика.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Работодатель предоставляет социальный вычет в текущем году – в том, когда фактически работник заплатил за социальную услугу на основании уведомления из налоговой службы о подтверждении права работника на вычет и документов, подтверждающих расходы (договор на оказание услуги, акты, чеки, квитанции, справки об оплате).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Налоговый орган предоставляет вычет на </w:t>
      </w:r>
      <w:proofErr w:type="gramStart"/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основании</w:t>
      </w:r>
      <w:proofErr w:type="gramEnd"/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декларации по форме 3–НДФЛ по окончании года.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Налогоплательщик вправе представить в налоговый орган декларации не более чем за 3 </w:t>
      </w:r>
      <w:proofErr w:type="gramStart"/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предшествующих</w:t>
      </w:r>
      <w:proofErr w:type="gramEnd"/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периода. Так, в 2025 году заявить право на социальные налоговые вычеты можно за 2022, 2023 и 2024 годы.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2024 году установлено новое предельное значение социального налогового вычета – не более 150 тыс. руб. (до 110 тыс. руб. – по расходам на обучение ребенка), которое применяется в отношении доходов, полученных начиная с 01.01.2024 г.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Таким образом, например по расходам на лечение, понесенным в 2023 оду и задекларированным в 2025 году, может быть предоставлен вычет в размере не более 120 тыс. руб.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 дорогостоящее лечение размер вычета не ограничен. К расчету применяется вся сумма фактических расходов.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 расходам на обучение детей предельное значение применяется в отношении каждого ребенка. То есть, максимальный размер вычета по расходам на обучение двоих детей, если расходы на каждого из них в 2024 году составили 110 тыс. руб. и более - 220 тыс. руб. в совокупности на обоих родителей. Также начиная с 01.01.2024 социальный налоговый вычет можно заявить по расходам на очное обучение супруга (супруги).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proofErr w:type="gramStart"/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Наиболее востребованные социальные налоговые вычеты по расходам, понесенным с 01.01.2024 на лечение, обучение, оплату </w:t>
      </w:r>
      <w:proofErr w:type="spellStart"/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физкультурно</w:t>
      </w:r>
      <w:proofErr w:type="spellEnd"/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–оздоровительных услуг, уплату страховых взносов по договорам добровольного медицинского страхования, добровольного пенсионного страхования и добровольного страхования жизни, а также по договорам негосударственного пенсионного обеспечения уже в 2025 году можно получить в упрощенном порядке (</w:t>
      </w:r>
      <w:hyperlink r:id="rId6" w:history="1">
        <w:r w:rsidRPr="006534BF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ст. 221.1 НК РФ</w:t>
        </w:r>
      </w:hyperlink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).</w:t>
      </w:r>
      <w:proofErr w:type="gramEnd"/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>В этом случае справку об оплате услуг в налоговую службу передают в электронном виде организации и ИП, оказавшие услугу, при условии, что гражданин при получении платных услуг дал свое согласие на передачу данных в ФНС России.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В случае прохождения всех этапов контроля в личный кабинет налогоплательщика - физического лица направляется </w:t>
      </w:r>
      <w:proofErr w:type="spellStart"/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предзаполненное</w:t>
      </w:r>
      <w:proofErr w:type="spellEnd"/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заявление на вычет, сформированное не позднее 20 марта (по сведениям, представленным до 25 февраля) или в течение 20 дней после получения сведений, предоставленных после 25 февраля.</w:t>
      </w:r>
    </w:p>
    <w:p w:rsidR="006534BF" w:rsidRPr="006534BF" w:rsidRDefault="006534BF" w:rsidP="00653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534BF" w:rsidRDefault="006534BF" w:rsidP="006534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6534B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Налогоплательщику необходимо только подписать заявление и проверить реквизиты банковского счета для получения денежных средств. В случае принятия положительного решения, средний срок для возврата денежных средств составляет шесть дней с момента акцептования заявления.</w:t>
      </w:r>
      <w:r w:rsidR="008E6C1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</w:t>
      </w:r>
    </w:p>
    <w:p w:rsidR="008E6C19" w:rsidRDefault="008E6C19" w:rsidP="006534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E6C19" w:rsidRPr="006534BF" w:rsidRDefault="008E6C19" w:rsidP="006534B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Ссылка на публикацию - </w:t>
      </w:r>
      <w:r w:rsidRPr="008E6C1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https://www.nalog.gov.ru/rn37/news/activities_fts/15608494/</w:t>
      </w:r>
      <w:bookmarkStart w:id="0" w:name="_GoBack"/>
      <w:bookmarkEnd w:id="0"/>
    </w:p>
    <w:sectPr w:rsidR="008E6C19" w:rsidRPr="006534BF" w:rsidSect="00E130F3">
      <w:pgSz w:w="11905" w:h="16838"/>
      <w:pgMar w:top="1134" w:right="851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8F"/>
    <w:rsid w:val="000E097A"/>
    <w:rsid w:val="002F0919"/>
    <w:rsid w:val="00324415"/>
    <w:rsid w:val="006534BF"/>
    <w:rsid w:val="008E6C19"/>
    <w:rsid w:val="00980D8F"/>
    <w:rsid w:val="00E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44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13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13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1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0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9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2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8165/52c9050787677b8d340f7131daf733a5a3d6f4db/" TargetMode="External"/><Relationship Id="rId5" Type="http://schemas.openxmlformats.org/officeDocument/2006/relationships/hyperlink" Target="https://www.consultant.ru/document/cons_doc_LAW_28165/946cbfc58c05e1392615a251973beb32dc79f94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Company>Krokoz™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 Адмиистрации</dc:creator>
  <cp:keywords/>
  <dc:description/>
  <cp:lastModifiedBy>Пресслужба Адмиистрации</cp:lastModifiedBy>
  <cp:revision>4</cp:revision>
  <dcterms:created xsi:type="dcterms:W3CDTF">2025-02-06T06:58:00Z</dcterms:created>
  <dcterms:modified xsi:type="dcterms:W3CDTF">2025-02-06T07:02:00Z</dcterms:modified>
</cp:coreProperties>
</file>