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before="0" w:after="0"/>
        <w:rPr>
          <w:rFonts w:ascii="Liberation Serif" w:hAnsi="Liberation Serif" w:eastAsia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Как перевести садовый дом в жилой?</w:t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</w:p>
    <w:p>
      <w:pPr>
        <w:ind w:firstLine="708"/>
        <w:jc w:val="both"/>
        <w:spacing w:before="0" w:after="0"/>
        <w:rPr>
          <w:rFonts w:ascii="Liberation Serif" w:hAnsi="Liberation Serif" w:eastAsia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</w:p>
    <w:p>
      <w:pPr>
        <w:ind w:firstLine="708"/>
        <w:jc w:val="both"/>
        <w:spacing w:before="0" w:after="0"/>
        <w:rPr>
          <w:rFonts w:ascii="Liberation Serif" w:hAnsi="Liberation Serif" w:eastAsia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У собственников дачных домов порой возникают вопросы о т</w:t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ом, как как перевести его в жилой дом. На сегодняшний день это актуально прежде всего чтобы </w:t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получить возможность принять участие в программе газификации СНТ, </w:t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а также чтобы прописаться на даче.</w:t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</w:p>
    <w:p>
      <w:pPr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Возникает вопрос, как это сделать и куда идти?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</w:p>
    <w:p>
      <w:pPr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</w:p>
    <w:p>
      <w:pPr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cs="Liberation Serif"/>
          <w:sz w:val="26"/>
          <w:szCs w:val="26"/>
          <w:highlight w:val="none"/>
        </w:rPr>
        <w:t xml:space="preserve">Для начала необходимо обратиться в специализированную организацию 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в области инженерных изысканий</w:t>
      </w:r>
      <w:r>
        <w:rPr>
          <w:rFonts w:ascii="Liberation Serif" w:hAnsi="Liberation Serif" w:cs="Liberation Serif"/>
          <w:sz w:val="26"/>
          <w:szCs w:val="26"/>
          <w:highlight w:val="none"/>
        </w:rPr>
        <w:t xml:space="preserve"> для получения заключения 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по обследованию технического состояния объекта, подтверждающее соответствие садового дома требованиям к надежности и безопасности</w:t>
      </w:r>
      <w:r>
        <w:rPr>
          <w:rFonts w:ascii="Liberation Serif" w:hAnsi="Liberation Serif" w:cs="Liberation Serif"/>
          <w:sz w:val="26"/>
          <w:szCs w:val="26"/>
          <w:highlight w:val="none"/>
        </w:rPr>
        <w:t xml:space="preserve">.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</w:p>
    <w:p>
      <w:pPr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</w:p>
    <w:p>
      <w:pPr>
        <w:ind w:firstLine="708"/>
        <w:jc w:val="both"/>
        <w:spacing w:before="0" w:after="0"/>
        <w:rPr>
          <w:rFonts w:ascii="Liberation Serif" w:hAnsi="Liberation Serif" w:eastAsia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cs="Liberation Serif"/>
          <w:sz w:val="26"/>
          <w:szCs w:val="26"/>
        </w:rPr>
        <w:t xml:space="preserve">И уже с этим заключением, а также с выпиской 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из Единого государственного реестра недвижимости 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на этот садовый дом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 обратиться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в орган местного самоуправления, т.е. в местную администрацию за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Решением о признании садов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ого дома жилым домом. Такое Решение принимается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не позднее чем через 45 календарных дней со дня подачи заявления </w:t>
      </w:r>
      <w:r>
        <w:rPr>
          <w:rFonts w:ascii="Liberation Serif" w:hAnsi="Liberation Serif" w:eastAsia="Liberation Serif" w:cs="Liberation Serif"/>
          <w:iCs/>
          <w:sz w:val="26"/>
          <w:szCs w:val="26"/>
        </w:rPr>
        <w:t xml:space="preserve">и направляется не позднее чем через 3 рабочих дня со дня его принятия</w:t>
      </w:r>
      <w:r>
        <w:rPr>
          <w:rFonts w:ascii="Liberation Serif" w:hAnsi="Liberation Serif" w:eastAsia="Liberation Serif" w:cs="Liberation Serif"/>
          <w:iCs/>
          <w:sz w:val="26"/>
          <w:szCs w:val="26"/>
        </w:rPr>
        <w:t xml:space="preserve"> заявителю </w:t>
      </w:r>
      <w:r>
        <w:rPr>
          <w:rFonts w:ascii="Liberation Serif" w:hAnsi="Liberation Serif" w:eastAsia="Liberation Serif" w:cs="Liberation Serif"/>
          <w:iCs/>
          <w:sz w:val="26"/>
          <w:szCs w:val="26"/>
        </w:rPr>
        <w:t xml:space="preserve">и в Росреестр </w:t>
      </w:r>
      <w:r>
        <w:rPr>
          <w:rFonts w:ascii="Liberation Serif" w:hAnsi="Liberation Serif" w:eastAsia="Liberation Serif" w:cs="Liberation Serif"/>
          <w:iCs/>
          <w:sz w:val="26"/>
          <w:szCs w:val="26"/>
          <w:highlight w:val="none"/>
        </w:rPr>
        <w:t xml:space="preserve">для внесения соответствующих изменений в сведения о садовом доме.</w:t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</w:p>
    <w:p>
      <w:pPr>
        <w:ind w:firstLine="708"/>
        <w:jc w:val="both"/>
        <w:spacing w:before="0" w:after="0"/>
        <w:rPr>
          <w:rFonts w:ascii="Liberation Serif" w:hAnsi="Liberation Serif" w:eastAsia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</w:p>
    <w:p>
      <w:pPr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iCs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i/>
          <w:color w:val="000000" w:themeColor="text1"/>
          <w:sz w:val="26"/>
          <w:szCs w:val="26"/>
          <w:highlight w:val="none"/>
        </w:rPr>
        <w:t xml:space="preserve">«</w:t>
      </w:r>
      <w:r>
        <w:rPr>
          <w:rFonts w:ascii="Liberation Serif" w:hAnsi="Liberation Serif" w:eastAsia="Liberation Serif" w:cs="Liberation Serif"/>
          <w:i/>
          <w:iCs/>
          <w:color w:val="000000" w:themeColor="text1"/>
          <w:sz w:val="26"/>
          <w:szCs w:val="26"/>
          <w:highlight w:val="none"/>
        </w:rPr>
        <w:t xml:space="preserve">Разумеется, что перевод садового дома в жилой даст его владельцу ряд преимуществ, учитывая возрастающий интерес к загородный недвижимости. Кроме того, в жилом доме можно оформить прописку</w:t>
      </w:r>
      <w:r>
        <w:rPr>
          <w:rFonts w:ascii="Liberation Serif" w:hAnsi="Liberation Serif" w:eastAsia="Liberation Serif" w:cs="Liberation Serif"/>
          <w:i/>
          <w:iCs/>
          <w:color w:val="000000" w:themeColor="text1"/>
          <w:sz w:val="26"/>
          <w:szCs w:val="26"/>
          <w:highlight w:val="none"/>
        </w:rPr>
        <w:t xml:space="preserve">.  </w:t>
      </w:r>
      <w:r>
        <w:rPr>
          <w:rFonts w:ascii="Liberation Serif" w:hAnsi="Liberation Serif" w:eastAsia="Liberation Serif" w:cs="Liberation Serif"/>
          <w:i/>
          <w:iCs/>
          <w:color w:val="000000" w:themeColor="text1"/>
          <w:sz w:val="26"/>
          <w:szCs w:val="26"/>
          <w:highlight w:val="none"/>
        </w:rPr>
        <w:t xml:space="preserve">Но процедура перевода садового дома в жилой возможна лишь при соответствии объекта ряду требований. </w:t>
      </w:r>
      <w:r>
        <w:rPr>
          <w:rFonts w:ascii="Liberation Serif" w:hAnsi="Liberation Serif" w:eastAsia="Liberation Serif" w:cs="Liberation Serif"/>
          <w:i/>
          <w:iCs/>
          <w:color w:val="000000" w:themeColor="text1"/>
          <w:sz w:val="26"/>
          <w:szCs w:val="26"/>
          <w:highlight w:val="none"/>
        </w:rPr>
        <w:t xml:space="preserve">Подготовку технического заключения следует доверить только действительно компетентному специалисту. От того, насколько качественно будет проведена работа, зависит дальнейшее решение администрации муниципалитета о переводе или об отказе в переводе недвижимо</w:t>
      </w:r>
      <w:r>
        <w:rPr>
          <w:rFonts w:ascii="Liberation Serif" w:hAnsi="Liberation Serif" w:eastAsia="Liberation Serif" w:cs="Liberation Serif"/>
          <w:i/>
          <w:iCs/>
          <w:color w:val="000000" w:themeColor="text1"/>
          <w:sz w:val="26"/>
          <w:szCs w:val="26"/>
          <w:highlight w:val="none"/>
        </w:rPr>
        <w:t xml:space="preserve">сти», – сообщила </w:t>
      </w:r>
      <w:r>
        <w:rPr>
          <w:rFonts w:ascii="Liberation Serif" w:hAnsi="Liberation Serif" w:eastAsia="Liberation Serif" w:cs="Liberation Serif"/>
          <w:i/>
          <w:iCs/>
          <w:color w:val="292c2f"/>
          <w:sz w:val="26"/>
          <w:szCs w:val="26"/>
          <w:highlight w:val="yellow"/>
        </w:rPr>
        <w:t xml:space="preserve"> </w:t>
      </w:r>
      <w:r>
        <w:rPr>
          <w:rFonts w:ascii="Liberation Serif" w:hAnsi="Liberation Serif" w:eastAsia="Liberation Serif" w:cs="Liberation Serif"/>
          <w:iCs/>
          <w:sz w:val="26"/>
          <w:szCs w:val="26"/>
          <w:highlight w:val="none"/>
        </w:rPr>
        <w:t xml:space="preserve">Наталья Жилова, председатель комитета по управлению имуществом и земельным отношениям администрации Фурмановского муниципального района.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</w:p>
    <w:p>
      <w:pPr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0"/>
        </w:rPr>
      </w:r>
      <w:r/>
    </w:p>
    <w:p>
      <w:pPr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pStyle w:val="784"/>
        <w:ind w:firstLine="708"/>
        <w:jc w:val="both"/>
        <w:spacing w:before="0" w:after="0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С учетом действующего законодательства изменение назначения здания с «садовый дом» на «жилой дом» и наоборот, возможно путем:</w:t>
      </w:r>
      <w:r>
        <w:rPr>
          <w:rFonts w:ascii="Liberation Serif" w:hAnsi="Liberation Serif" w:cs="Liberation Serif"/>
          <w:color w:val="000000"/>
          <w:sz w:val="26"/>
          <w:szCs w:val="26"/>
        </w:rPr>
      </w:r>
      <w:r>
        <w:rPr>
          <w:rFonts w:ascii="Liberation Serif" w:hAnsi="Liberation Serif" w:cs="Liberation Serif"/>
          <w:color w:val="000000"/>
          <w:sz w:val="26"/>
          <w:szCs w:val="26"/>
        </w:rPr>
      </w:r>
    </w:p>
    <w:p>
      <w:pPr>
        <w:pStyle w:val="827"/>
        <w:numPr>
          <w:ilvl w:val="0"/>
          <w:numId w:val="1"/>
        </w:numPr>
        <w:contextualSpacing/>
        <w:ind w:left="-57" w:right="0" w:firstLine="680"/>
        <w:jc w:val="both"/>
        <w:spacing w:before="0" w:beforeAutospacing="0" w:after="0" w:afterAutospacing="0" w:line="276" w:lineRule="auto"/>
        <w:widowControl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п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ризнания садового дома жилым домом в соответствии с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Порядком признания садового дома жилым домом,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утвержденным п</w:t>
      </w:r>
      <w:hyperlink r:id="rId9" w:tooltip="http://www.consultant.ru/document/cons_doc_LAW_58136/" w:history="1">
        <w:r>
          <w:rPr>
            <w:rStyle w:val="821"/>
            <w:rFonts w:ascii="Liberation Serif" w:hAnsi="Liberation Serif" w:eastAsia="Liberation Serif" w:cs="Liberation Serif"/>
            <w:color w:val="auto"/>
            <w:sz w:val="26"/>
            <w:szCs w:val="26"/>
            <w:u w:val="none"/>
          </w:rPr>
          <w:t xml:space="preserve">остановлением Правительства РФ от 28.01.2006 № 47</w:t>
        </w:r>
      </w:hyperlink>
      <w:r>
        <w:rPr>
          <w:rFonts w:ascii="Liberation Serif" w:hAnsi="Liberation Serif" w:eastAsia="Liberation Serif" w:cs="Liberation Serif"/>
          <w:color w:val="24303e"/>
          <w:sz w:val="26"/>
          <w:szCs w:val="26"/>
        </w:rPr>
        <w:t xml:space="preserve"> 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(далее – Постановление № 47);</w:t>
      </w:r>
      <w:r>
        <w:rPr>
          <w:rFonts w:ascii="Liberation Serif" w:hAnsi="Liberation Serif" w:cs="Liberation Serif"/>
          <w:color w:val="000000"/>
          <w:sz w:val="26"/>
          <w:szCs w:val="26"/>
        </w:rPr>
      </w:r>
      <w:r>
        <w:rPr>
          <w:rFonts w:ascii="Liberation Serif" w:hAnsi="Liberation Serif" w:cs="Liberation Serif"/>
          <w:color w:val="000000"/>
          <w:sz w:val="26"/>
          <w:szCs w:val="26"/>
        </w:rPr>
      </w:r>
    </w:p>
    <w:p>
      <w:pPr>
        <w:pStyle w:val="827"/>
        <w:numPr>
          <w:ilvl w:val="0"/>
          <w:numId w:val="1"/>
        </w:numPr>
        <w:contextualSpacing/>
        <w:ind w:left="-57" w:right="0" w:firstLine="680"/>
        <w:jc w:val="both"/>
        <w:spacing w:before="0" w:beforeAutospacing="0" w:after="0" w:afterAutospacing="0" w:line="276" w:lineRule="auto"/>
        <w:widowControl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п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роведения реконструкции в соответствии с требованиями законодательства о градостроительной деятельности.</w:t>
      </w:r>
      <w:r>
        <w:rPr>
          <w:rFonts w:ascii="Liberation Serif" w:hAnsi="Liberation Serif" w:cs="Liberation Serif"/>
          <w:color w:val="000000"/>
          <w:sz w:val="26"/>
          <w:szCs w:val="26"/>
        </w:rPr>
      </w:r>
      <w:r>
        <w:rPr>
          <w:rFonts w:ascii="Liberation Serif" w:hAnsi="Liberation Serif" w:cs="Liberation Serif"/>
          <w:color w:val="000000"/>
          <w:sz w:val="26"/>
          <w:szCs w:val="26"/>
        </w:rPr>
      </w:r>
    </w:p>
    <w:p>
      <w:pPr>
        <w:pStyle w:val="784"/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6"/>
          <w:szCs w:val="26"/>
        </w:rPr>
        <w:t xml:space="preserve">1</w:t>
      </w:r>
      <w:r>
        <w:rPr>
          <w:rFonts w:ascii="Liberation Serif" w:hAnsi="Liberation Serif" w:eastAsia="Liberation Serif" w:cs="Liberation Serif"/>
          <w:b/>
          <w:bCs/>
          <w:sz w:val="26"/>
          <w:szCs w:val="26"/>
        </w:rPr>
        <w:t xml:space="preserve">.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 По желанию собственника садового или жилого дома возможно признание садового дома жилым домом и жилого дома садовым домом в порядке, установленным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Постановлением № 47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.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</w:p>
    <w:p>
      <w:pPr>
        <w:pStyle w:val="784"/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Садовый дом признается жилым домом или жилой дом садовым домом на основании решения уполномоченного органа государственной власти или органа местного самоуправления муниципального образования, в границах которого расположен садовый дом или жилой дом.</w:t>
      </w: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pStyle w:val="784"/>
        <w:ind w:firstLine="708"/>
        <w:jc w:val="both"/>
        <w:spacing w:before="0" w:after="0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Перечень документов, необходимых для предоставления в уполномоченный орган, установлен пунктом 56 Постановления №47.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Это:</w:t>
      </w:r>
      <w:r>
        <w:rPr>
          <w:rFonts w:ascii="Liberation Serif" w:hAnsi="Liberation Serif" w:cs="Liberation Serif"/>
          <w:color w:val="000000"/>
          <w:sz w:val="26"/>
          <w:szCs w:val="26"/>
        </w:rPr>
      </w:r>
      <w:r>
        <w:rPr>
          <w:rFonts w:ascii="Liberation Serif" w:hAnsi="Liberation Serif" w:cs="Liberation Serif"/>
          <w:color w:val="000000"/>
          <w:sz w:val="26"/>
          <w:szCs w:val="26"/>
        </w:rPr>
      </w:r>
    </w:p>
    <w:p>
      <w:pPr>
        <w:pStyle w:val="784"/>
        <w:ind w:firstLine="708"/>
        <w:jc w:val="both"/>
        <w:spacing w:before="0" w:after="0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-  заявление о признании садового дома жилым домом или жилого дома садовым домом (далее - заявление);</w:t>
      </w:r>
      <w:r>
        <w:rPr>
          <w:rFonts w:ascii="Liberation Serif" w:hAnsi="Liberation Serif" w:cs="Liberation Serif"/>
          <w:color w:val="000000"/>
          <w:sz w:val="26"/>
          <w:szCs w:val="26"/>
        </w:rPr>
      </w:r>
      <w:r>
        <w:rPr>
          <w:rFonts w:ascii="Liberation Serif" w:hAnsi="Liberation Serif" w:cs="Liberation Serif"/>
          <w:color w:val="000000"/>
          <w:sz w:val="26"/>
          <w:szCs w:val="26"/>
        </w:rPr>
      </w:r>
    </w:p>
    <w:p>
      <w:pPr>
        <w:pStyle w:val="784"/>
        <w:ind w:firstLine="708"/>
        <w:jc w:val="both"/>
        <w:spacing w:before="0" w:after="0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- выписк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а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 из Единого государственного реестра недвижимости 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(далее — ЕГРН) 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на объект недвижимости;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</w:r>
      <w:r>
        <w:rPr>
          <w:rFonts w:ascii="Liberation Serif" w:hAnsi="Liberation Serif" w:cs="Liberation Serif"/>
          <w:color w:val="000000"/>
          <w:sz w:val="26"/>
          <w:szCs w:val="26"/>
        </w:rPr>
      </w:r>
    </w:p>
    <w:p>
      <w:pPr>
        <w:pStyle w:val="784"/>
        <w:ind w:firstLine="708"/>
        <w:jc w:val="both"/>
        <w:spacing w:before="0" w:after="0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-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r>
        <w:rPr>
          <w:rFonts w:ascii="Liberation Serif" w:hAnsi="Liberation Serif" w:cs="Liberation Serif"/>
          <w:color w:val="000000"/>
          <w:sz w:val="26"/>
          <w:szCs w:val="26"/>
        </w:rPr>
      </w:r>
      <w:r>
        <w:rPr>
          <w:rFonts w:ascii="Liberation Serif" w:hAnsi="Liberation Serif" w:cs="Liberation Serif"/>
          <w:color w:val="000000"/>
          <w:sz w:val="26"/>
          <w:szCs w:val="26"/>
        </w:rPr>
      </w:r>
    </w:p>
    <w:p>
      <w:pPr>
        <w:pStyle w:val="784"/>
        <w:ind w:firstLine="708"/>
        <w:jc w:val="both"/>
        <w:spacing w:before="0" w:after="0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-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  <w:r>
        <w:rPr>
          <w:rFonts w:ascii="Liberation Serif" w:hAnsi="Liberation Serif" w:cs="Liberation Serif"/>
          <w:color w:val="000000"/>
          <w:sz w:val="26"/>
          <w:szCs w:val="26"/>
        </w:rPr>
      </w:r>
      <w:r>
        <w:rPr>
          <w:rFonts w:ascii="Liberation Serif" w:hAnsi="Liberation Serif" w:cs="Liberation Serif"/>
          <w:color w:val="000000"/>
          <w:sz w:val="26"/>
          <w:szCs w:val="26"/>
        </w:rPr>
      </w:r>
    </w:p>
    <w:p>
      <w:pPr>
        <w:pStyle w:val="784"/>
        <w:ind w:firstLine="708"/>
        <w:jc w:val="both"/>
        <w:spacing w:before="0" w:after="0"/>
        <w:rPr>
          <w:rFonts w:ascii="Liberation Serif" w:hAnsi="Liberation Serif" w:cs="Liberation Serif"/>
          <w:iCs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Решение о признании садов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ого дома жилым домом или наоборот либо об отказе в признании садового дома жилым домом должно быть принято  уполномоченным органом государственной власти или органом местного самоуправления не позднее чем через 45 календарных дней со дня подачи заявления  </w:t>
      </w:r>
      <w:r>
        <w:rPr>
          <w:rFonts w:ascii="Liberation Serif" w:hAnsi="Liberation Serif" w:eastAsia="Liberation Serif" w:cs="Liberation Serif"/>
          <w:iCs/>
          <w:sz w:val="26"/>
          <w:szCs w:val="26"/>
        </w:rPr>
        <w:t xml:space="preserve">и направляется заявителю не позднее чем через 3 рабочих дня со дня его принятия способом, указанным в заявлении.</w:t>
      </w:r>
      <w:r>
        <w:rPr>
          <w:rFonts w:ascii="Liberation Serif" w:hAnsi="Liberation Serif" w:cs="Liberation Serif"/>
          <w:iCs/>
          <w:sz w:val="26"/>
          <w:szCs w:val="26"/>
          <w:highlight w:val="none"/>
        </w:rPr>
      </w:r>
      <w:r>
        <w:rPr>
          <w:rFonts w:ascii="Liberation Serif" w:hAnsi="Liberation Serif" w:cs="Liberation Serif"/>
          <w:iCs/>
          <w:sz w:val="26"/>
          <w:szCs w:val="26"/>
          <w:highlight w:val="none"/>
        </w:rPr>
      </w:r>
    </w:p>
    <w:p>
      <w:pPr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iCs/>
          <w:sz w:val="26"/>
          <w:szCs w:val="26"/>
          <w:highlight w:val="none"/>
        </w:rPr>
        <w:t xml:space="preserve">Если уполномоченный орга</w:t>
      </w:r>
      <w:r>
        <w:rPr>
          <w:rFonts w:ascii="Liberation Serif" w:hAnsi="Liberation Serif" w:eastAsia="Liberation Serif" w:cs="Liberation Serif"/>
          <w:iCs/>
          <w:sz w:val="26"/>
          <w:szCs w:val="26"/>
          <w:highlight w:val="none"/>
        </w:rPr>
        <w:t xml:space="preserve">н государственной власти или орган местного самоуправления принял решение о признании садового дома жилым или жилого дома садовым домом, то он направляет свое решение заявителю и в Росреестр для внесения соответствующих изменений в сведения о садовом доме.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</w:p>
    <w:p>
      <w:pPr>
        <w:ind w:firstLine="708"/>
        <w:jc w:val="both"/>
        <w:spacing w:before="0" w:after="0"/>
        <w:rPr>
          <w:rFonts w:ascii="Liberation Serif" w:hAnsi="Liberation Serif" w:cs="Liberation Serif"/>
          <w:bCs/>
          <w:i/>
          <w:sz w:val="26"/>
          <w:szCs w:val="26"/>
          <w:highlight w:val="yellow"/>
        </w:rPr>
      </w:pPr>
      <w:r>
        <w:rPr>
          <w:rFonts w:ascii="Liberation Serif" w:hAnsi="Liberation Serif" w:eastAsia="Liberation Serif" w:cs="Liberation Serif"/>
          <w:iCs/>
          <w:sz w:val="26"/>
          <w:szCs w:val="26"/>
          <w:highlight w:val="yellow"/>
        </w:rPr>
      </w:r>
      <w:r>
        <w:rPr>
          <w:rFonts w:ascii="Liberation Serif" w:hAnsi="Liberation Serif" w:eastAsia="Liberation Serif" w:cs="Liberation Serif"/>
          <w:i/>
          <w:color w:val="292c2f"/>
          <w:sz w:val="26"/>
          <w:szCs w:val="26"/>
          <w:highlight w:val="yellow"/>
        </w:rPr>
        <w:t xml:space="preserve">«</w:t>
      </w:r>
      <w:r>
        <w:rPr>
          <w:rFonts w:ascii="Liberation Serif" w:hAnsi="Liberation Serif" w:eastAsia="Liberation Serif" w:cs="Liberation Serif"/>
          <w:i/>
          <w:iCs/>
          <w:color w:val="292c2f"/>
          <w:sz w:val="26"/>
          <w:szCs w:val="26"/>
          <w:highlight w:val="yellow"/>
        </w:rPr>
        <w:t xml:space="preserve">Разумеется, что перевод садового дома в жилой даст его владельцу ряд преимуществ, учитывая возрастающий интерес к загородный недвижимости. Кроме того, в жилом доме можно оформить прописку</w:t>
      </w:r>
      <w:r>
        <w:rPr>
          <w:rFonts w:ascii="Liberation Serif" w:hAnsi="Liberation Serif" w:eastAsia="Liberation Serif" w:cs="Liberation Serif"/>
          <w:i/>
          <w:iCs/>
          <w:color w:val="292c2f"/>
          <w:sz w:val="26"/>
          <w:szCs w:val="26"/>
          <w:highlight w:val="yellow"/>
        </w:rPr>
        <w:t xml:space="preserve">.  </w:t>
      </w:r>
      <w:r>
        <w:rPr>
          <w:rFonts w:ascii="Liberation Serif" w:hAnsi="Liberation Serif" w:eastAsia="Liberation Serif" w:cs="Liberation Serif"/>
          <w:i/>
          <w:iCs/>
          <w:color w:val="292c2f"/>
          <w:sz w:val="26"/>
          <w:szCs w:val="26"/>
          <w:highlight w:val="yellow"/>
        </w:rPr>
        <w:t xml:space="preserve">Но процедура перевода садового дома в жилой возможна лишь при соответствии объекта ряду требований. </w:t>
      </w:r>
      <w:r>
        <w:rPr>
          <w:rFonts w:ascii="Liberation Serif" w:hAnsi="Liberation Serif" w:eastAsia="Liberation Serif" w:cs="Liberation Serif"/>
          <w:i/>
          <w:iCs/>
          <w:color w:val="292c2f"/>
          <w:sz w:val="26"/>
          <w:szCs w:val="26"/>
          <w:highlight w:val="yellow"/>
        </w:rPr>
        <w:t xml:space="preserve">Подготовку технического заключения следует доверить только действительно компетентному специалисту. От того, насколько качественно будет проведена работа, зависит дальнейшее решение администрации муниципалитета о переводе или об отказе в переводе недвижимо</w:t>
      </w:r>
      <w:r>
        <w:rPr>
          <w:rFonts w:ascii="Liberation Serif" w:hAnsi="Liberation Serif" w:eastAsia="Liberation Serif" w:cs="Liberation Serif"/>
          <w:i/>
          <w:iCs/>
          <w:color w:val="292c2f"/>
          <w:sz w:val="26"/>
          <w:szCs w:val="26"/>
          <w:highlight w:val="yellow"/>
        </w:rPr>
        <w:t xml:space="preserve">сти», – сообщила  </w:t>
      </w:r>
      <w:r>
        <w:rPr>
          <w:rFonts w:ascii="Liberation Serif" w:hAnsi="Liberation Serif" w:cs="Liberation Serif"/>
          <w:bCs/>
          <w:i/>
          <w:sz w:val="26"/>
          <w:szCs w:val="26"/>
          <w:highlight w:val="yellow"/>
        </w:rPr>
      </w:r>
      <w:r>
        <w:rPr>
          <w:rFonts w:ascii="Liberation Serif" w:hAnsi="Liberation Serif" w:cs="Liberation Serif"/>
          <w:bCs/>
          <w:i/>
          <w:sz w:val="26"/>
          <w:szCs w:val="26"/>
          <w:highlight w:val="yellow"/>
        </w:rPr>
      </w:r>
    </w:p>
    <w:p>
      <w:pPr>
        <w:ind w:firstLine="708"/>
        <w:jc w:val="both"/>
        <w:spacing w:after="0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iCs/>
          <w:sz w:val="26"/>
          <w:szCs w:val="26"/>
          <w:highlight w:val="none"/>
        </w:rPr>
        <w:t xml:space="preserve">2</w:t>
      </w:r>
      <w:r>
        <w:rPr>
          <w:rFonts w:ascii="Liberation Serif" w:hAnsi="Liberation Serif" w:eastAsia="Liberation Serif" w:cs="Liberation Serif"/>
          <w:iCs/>
          <w:sz w:val="26"/>
          <w:szCs w:val="26"/>
          <w:highlight w:val="none"/>
        </w:rPr>
        <w:t xml:space="preserve">. Характеристики садового, либо жилого дома, включая изменения назначения здания с «садовый дом» на «жилой дом» и наоборот, могут быть изменены в результате реконструкции соответствующего дома.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</w:p>
    <w:p>
      <w:pPr>
        <w:ind w:firstLine="708"/>
        <w:jc w:val="both"/>
        <w:spacing w:after="0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iCs/>
          <w:sz w:val="26"/>
          <w:szCs w:val="26"/>
          <w:highlight w:val="none"/>
        </w:rPr>
        <w:t xml:space="preserve">До 01.03.2031 г. допускается осуществление реконструкции садового либо жилого дома по желанию собственника та</w:t>
      </w:r>
      <w:r>
        <w:rPr>
          <w:rFonts w:ascii="Liberation Serif" w:hAnsi="Liberation Serif" w:eastAsia="Liberation Serif" w:cs="Liberation Serif"/>
          <w:iCs/>
          <w:sz w:val="26"/>
          <w:szCs w:val="26"/>
          <w:highlight w:val="none"/>
        </w:rPr>
        <w:t xml:space="preserve">кого объекта недвижимости, как в уведомительном порядке, согласно ст. 51.1, ст. 55 Градостроительного кодекса РФ, так  и в «упрощенном порядке», согласно ч.12,22 ст. 70 Федерального закона от 13.07.2015 №218-ФЗ «О государственной регистрации недвижимости».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</w:p>
    <w:p>
      <w:pPr>
        <w:ind w:firstLine="708"/>
        <w:jc w:val="both"/>
        <w:spacing w:after="0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iCs/>
          <w:sz w:val="26"/>
          <w:szCs w:val="26"/>
          <w:highlight w:val="none"/>
        </w:rPr>
        <w:t xml:space="preserve">Внесение изменений в сведения ЕГРН по результатам реконструкции осуществляется на основании технического плана, который должен содержать все необходимые сведения о характеристиках соответствующего объекта, измененных после реконструкции.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</w:p>
    <w:p>
      <w:pPr>
        <w:ind w:firstLine="708"/>
        <w:jc w:val="both"/>
        <w:spacing w:after="0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iCs/>
          <w:sz w:val="26"/>
          <w:szCs w:val="26"/>
          <w:highlight w:val="none"/>
        </w:rPr>
        <w:t xml:space="preserve">За государственным кадастровым учетом изменений сведений ЕГРН о садовом, либо жилом доме, в зависимости от того, в каком порядке была осуществлена реконст</w:t>
      </w:r>
      <w:r>
        <w:rPr>
          <w:rFonts w:ascii="Liberation Serif" w:hAnsi="Liberation Serif" w:eastAsia="Liberation Serif" w:cs="Liberation Serif"/>
          <w:iCs/>
          <w:sz w:val="26"/>
          <w:szCs w:val="26"/>
          <w:highlight w:val="none"/>
        </w:rPr>
        <w:t xml:space="preserve">рукция, обращается уполномоченный орган государственной власти или уполномоченный орган местного самоуправления, уполномоченный на выдачу разрешений на строительство, выдавший уведомление об окончании строительства или реконструкции, либо собственник дома.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</w:p>
    <w:p>
      <w:pPr>
        <w:ind w:firstLine="708"/>
        <w:jc w:val="both"/>
        <w:spacing w:after="0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iCs/>
          <w:sz w:val="26"/>
          <w:szCs w:val="26"/>
          <w:highlight w:val="none"/>
        </w:rPr>
        <w:t xml:space="preserve">Таким образом, любой правообладатель вправе воспользоваться одним из способов по переводу своего садового дома в статус жилого дома или наоборот и пользоваться всеми преимуществами собственника жилого дома.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</w:p>
    <w:p>
      <w:pPr>
        <w:ind w:firstLine="708"/>
        <w:jc w:val="both"/>
        <w:spacing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  <w:shd w:val="clear" w:color="auto" w:fill="f7f7f7"/>
        </w:rPr>
      </w: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pStyle w:val="784"/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shd w:val="clear" w:color="auto" w:fill="f7f7f7"/>
        </w:rPr>
      </w: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pStyle w:val="784"/>
        <w:ind w:firstLine="708"/>
        <w:jc w:val="both"/>
        <w:spacing w:before="0"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shd w:val="clear" w:color="auto" w:fill="f7f7f7"/>
        </w:rPr>
      </w: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pStyle w:val="784"/>
        <w:ind w:firstLine="708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84"/>
        <w:spacing w:before="0"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</w:r>
    </w:p>
    <w:p>
      <w:pPr>
        <w:pStyle w:val="784"/>
        <w:rPr>
          <w:rFonts w:ascii="Trebuchet MS" w:hAnsi="Trebuchet MS"/>
          <w:shd w:val="clear" w:color="auto" w:fill="f5f5f5"/>
        </w:rPr>
      </w:pPr>
      <w:r>
        <w:rPr>
          <w:rFonts w:ascii="Trebuchet MS" w:hAnsi="Trebuchet MS"/>
          <w:shd w:val="clear" w:color="auto" w:fill="f5f5f5"/>
        </w:rPr>
      </w:r>
      <w:r>
        <w:rPr>
          <w:rFonts w:ascii="Trebuchet MS" w:hAnsi="Trebuchet MS"/>
          <w:shd w:val="clear" w:color="auto" w:fill="f5f5f5"/>
        </w:rPr>
      </w:r>
      <w:r>
        <w:rPr>
          <w:rFonts w:ascii="Trebuchet MS" w:hAnsi="Trebuchet MS"/>
          <w:shd w:val="clear" w:color="auto" w:fill="f5f5f5"/>
        </w:rPr>
      </w:r>
    </w:p>
    <w:p>
      <w:pPr>
        <w:pStyle w:val="784"/>
        <w:jc w:val="left"/>
        <w:spacing w:before="0" w:beforeAutospacing="0" w:after="200" w:afterAutospacing="0" w:line="276" w:lineRule="auto"/>
        <w:widowControl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</w:font>
  <w:font w:name="Liberation Sans">
    <w:panose1 w:val="020B0604020202020204"/>
  </w:font>
  <w:font w:name="Liberation Serif">
    <w:panose1 w:val="02020603050405020304"/>
  </w:font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4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785">
    <w:name w:val="Heading 1"/>
    <w:basedOn w:val="7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6">
    <w:name w:val="Heading 2"/>
    <w:basedOn w:val="784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787">
    <w:name w:val="Heading 3"/>
    <w:basedOn w:val="7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8">
    <w:name w:val="Heading 4"/>
    <w:basedOn w:val="7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7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0">
    <w:name w:val="Heading 6"/>
    <w:basedOn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1">
    <w:name w:val="Heading 7"/>
    <w:basedOn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2">
    <w:name w:val="Heading 8"/>
    <w:basedOn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>
    <w:name w:val="Heading 1 Char"/>
    <w:basedOn w:val="816"/>
    <w:uiPriority w:val="9"/>
    <w:qFormat/>
    <w:rPr>
      <w:rFonts w:ascii="Arial" w:hAnsi="Arial" w:eastAsia="Arial" w:cs="Arial"/>
      <w:sz w:val="40"/>
      <w:szCs w:val="40"/>
    </w:rPr>
  </w:style>
  <w:style w:type="character" w:styleId="795">
    <w:name w:val="Heading 2 Char"/>
    <w:basedOn w:val="816"/>
    <w:uiPriority w:val="9"/>
    <w:qFormat/>
    <w:rPr>
      <w:rFonts w:ascii="Arial" w:hAnsi="Arial" w:eastAsia="Arial" w:cs="Arial"/>
      <w:sz w:val="34"/>
    </w:rPr>
  </w:style>
  <w:style w:type="character" w:styleId="796">
    <w:name w:val="Heading 3 Char"/>
    <w:basedOn w:val="816"/>
    <w:uiPriority w:val="9"/>
    <w:qFormat/>
    <w:rPr>
      <w:rFonts w:ascii="Arial" w:hAnsi="Arial" w:eastAsia="Arial" w:cs="Arial"/>
      <w:sz w:val="30"/>
      <w:szCs w:val="30"/>
    </w:rPr>
  </w:style>
  <w:style w:type="character" w:styleId="797">
    <w:name w:val="Heading 4 Char"/>
    <w:basedOn w:val="81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8">
    <w:name w:val="Heading 5 Char"/>
    <w:basedOn w:val="81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9">
    <w:name w:val="Heading 6 Char"/>
    <w:basedOn w:val="81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0">
    <w:name w:val="Heading 7 Char"/>
    <w:basedOn w:val="81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1">
    <w:name w:val="Heading 8 Char"/>
    <w:basedOn w:val="81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2">
    <w:name w:val="Heading 9 Char"/>
    <w:basedOn w:val="81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3">
    <w:name w:val="Title Char"/>
    <w:basedOn w:val="816"/>
    <w:uiPriority w:val="10"/>
    <w:qFormat/>
    <w:rPr>
      <w:sz w:val="48"/>
      <w:szCs w:val="48"/>
    </w:rPr>
  </w:style>
  <w:style w:type="character" w:styleId="804">
    <w:name w:val="Subtitle Char"/>
    <w:basedOn w:val="816"/>
    <w:uiPriority w:val="11"/>
    <w:qFormat/>
    <w:rPr>
      <w:sz w:val="24"/>
      <w:szCs w:val="24"/>
    </w:rPr>
  </w:style>
  <w:style w:type="character" w:styleId="805">
    <w:name w:val="Quote Char"/>
    <w:uiPriority w:val="29"/>
    <w:qFormat/>
    <w:rPr>
      <w:i/>
    </w:rPr>
  </w:style>
  <w:style w:type="character" w:styleId="806">
    <w:name w:val="Intense Quote Char"/>
    <w:uiPriority w:val="30"/>
    <w:qFormat/>
    <w:rPr>
      <w:i/>
    </w:rPr>
  </w:style>
  <w:style w:type="character" w:styleId="807">
    <w:name w:val="Header Char"/>
    <w:basedOn w:val="816"/>
    <w:uiPriority w:val="99"/>
    <w:qFormat/>
  </w:style>
  <w:style w:type="character" w:styleId="808">
    <w:name w:val="Footer Char"/>
    <w:basedOn w:val="816"/>
    <w:uiPriority w:val="99"/>
    <w:qFormat/>
  </w:style>
  <w:style w:type="character" w:styleId="809">
    <w:name w:val="Caption Char"/>
    <w:uiPriority w:val="99"/>
    <w:qFormat/>
  </w:style>
  <w:style w:type="character" w:styleId="810">
    <w:name w:val="Footnote Text Char"/>
    <w:uiPriority w:val="99"/>
    <w:qFormat/>
    <w:rPr>
      <w:sz w:val="18"/>
    </w:rPr>
  </w:style>
  <w:style w:type="character" w:styleId="811">
    <w:name w:val="Символ сноски"/>
    <w:uiPriority w:val="99"/>
    <w:unhideWhenUsed/>
    <w:qFormat/>
    <w:rPr>
      <w:vertAlign w:val="superscript"/>
    </w:rPr>
  </w:style>
  <w:style w:type="character" w:styleId="812">
    <w:name w:val="footnote reference"/>
    <w:rPr>
      <w:vertAlign w:val="superscript"/>
    </w:rPr>
  </w:style>
  <w:style w:type="character" w:styleId="813">
    <w:name w:val="Endnote Text Char"/>
    <w:uiPriority w:val="99"/>
    <w:qFormat/>
    <w:rPr>
      <w:sz w:val="20"/>
    </w:rPr>
  </w:style>
  <w:style w:type="character" w:styleId="81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5">
    <w:name w:val="endnote reference"/>
    <w:rPr>
      <w:vertAlign w:val="superscript"/>
    </w:rPr>
  </w:style>
  <w:style w:type="character" w:styleId="816" w:default="1">
    <w:name w:val="Default Paragraph Font"/>
    <w:uiPriority w:val="1"/>
    <w:semiHidden/>
    <w:unhideWhenUsed/>
    <w:qFormat/>
  </w:style>
  <w:style w:type="character" w:styleId="817" w:customStyle="1">
    <w:name w:val="Заголовок 2 Знак"/>
    <w:basedOn w:val="816"/>
    <w:uiPriority w:val="9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818">
    <w:name w:val="Strong"/>
    <w:basedOn w:val="816"/>
    <w:uiPriority w:val="22"/>
    <w:qFormat/>
    <w:rPr>
      <w:b/>
      <w:bCs/>
    </w:rPr>
  </w:style>
  <w:style w:type="character" w:styleId="819" w:customStyle="1">
    <w:name w:val="apple-converted-space"/>
    <w:basedOn w:val="816"/>
    <w:qFormat/>
  </w:style>
  <w:style w:type="character" w:styleId="820" w:customStyle="1">
    <w:name w:val="date"/>
    <w:basedOn w:val="816"/>
    <w:qFormat/>
  </w:style>
  <w:style w:type="character" w:styleId="821">
    <w:name w:val="Hyperlink"/>
    <w:basedOn w:val="816"/>
    <w:uiPriority w:val="99"/>
    <w:semiHidden/>
    <w:unhideWhenUsed/>
    <w:rPr>
      <w:color w:val="0000ff"/>
      <w:u w:val="single"/>
    </w:rPr>
  </w:style>
  <w:style w:type="paragraph" w:styleId="822">
    <w:name w:val="Заголовок"/>
    <w:basedOn w:val="784"/>
    <w:next w:val="823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23">
    <w:name w:val="Body Text"/>
    <w:basedOn w:val="784"/>
    <w:pPr>
      <w:spacing w:before="0" w:after="140" w:line="276" w:lineRule="auto"/>
    </w:pPr>
  </w:style>
  <w:style w:type="paragraph" w:styleId="824">
    <w:name w:val="List"/>
    <w:basedOn w:val="823"/>
    <w:rPr>
      <w:rFonts w:ascii="PT Astra Serif" w:hAnsi="PT Astra Serif" w:cs="Noto Sans Devanagari"/>
    </w:rPr>
  </w:style>
  <w:style w:type="paragraph" w:styleId="825">
    <w:name w:val="Caption"/>
    <w:basedOn w:val="7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26">
    <w:name w:val="Указатель"/>
    <w:basedOn w:val="784"/>
    <w:qFormat/>
    <w:pPr>
      <w:suppressLineNumbers/>
    </w:pPr>
    <w:rPr>
      <w:rFonts w:ascii="PT Astra Serif" w:hAnsi="PT Astra Serif" w:cs="Noto Sans Devanagari"/>
    </w:rPr>
  </w:style>
  <w:style w:type="paragraph" w:styleId="827">
    <w:name w:val="List Paragraph"/>
    <w:basedOn w:val="784"/>
    <w:uiPriority w:val="34"/>
    <w:qFormat/>
    <w:pPr>
      <w:contextualSpacing/>
      <w:ind w:left="720" w:firstLine="0"/>
      <w:spacing w:before="0" w:after="200"/>
    </w:pPr>
  </w:style>
  <w:style w:type="paragraph" w:styleId="828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829">
    <w:name w:val="Title"/>
    <w:basedOn w:val="78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30">
    <w:name w:val="Subtitle"/>
    <w:basedOn w:val="784"/>
    <w:uiPriority w:val="11"/>
    <w:qFormat/>
    <w:pPr>
      <w:spacing w:before="200" w:after="200"/>
    </w:pPr>
    <w:rPr>
      <w:sz w:val="24"/>
      <w:szCs w:val="24"/>
    </w:rPr>
  </w:style>
  <w:style w:type="paragraph" w:styleId="831">
    <w:name w:val="Quote"/>
    <w:basedOn w:val="784"/>
    <w:uiPriority w:val="29"/>
    <w:qFormat/>
    <w:pPr>
      <w:ind w:left="720" w:right="720" w:firstLine="0"/>
    </w:pPr>
    <w:rPr>
      <w:i/>
    </w:rPr>
  </w:style>
  <w:style w:type="paragraph" w:styleId="832">
    <w:name w:val="Intense Quote"/>
    <w:basedOn w:val="784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33">
    <w:name w:val="Колонтитул"/>
    <w:basedOn w:val="784"/>
    <w:qFormat/>
  </w:style>
  <w:style w:type="paragraph" w:styleId="834">
    <w:name w:val="Header"/>
    <w:basedOn w:val="78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5">
    <w:name w:val="Footer"/>
    <w:basedOn w:val="78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6">
    <w:name w:val="footnote text"/>
    <w:basedOn w:val="78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7">
    <w:name w:val="endnote text"/>
    <w:basedOn w:val="78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8">
    <w:name w:val="toc 1"/>
    <w:basedOn w:val="784"/>
    <w:uiPriority w:val="39"/>
    <w:unhideWhenUsed/>
    <w:pPr>
      <w:ind w:left="0" w:right="0" w:firstLine="0"/>
      <w:spacing w:before="0" w:after="57"/>
    </w:pPr>
  </w:style>
  <w:style w:type="paragraph" w:styleId="839">
    <w:name w:val="toc 2"/>
    <w:basedOn w:val="784"/>
    <w:uiPriority w:val="39"/>
    <w:unhideWhenUsed/>
    <w:pPr>
      <w:ind w:left="283" w:right="0" w:firstLine="0"/>
      <w:spacing w:before="0" w:after="57"/>
    </w:pPr>
  </w:style>
  <w:style w:type="paragraph" w:styleId="840">
    <w:name w:val="toc 3"/>
    <w:basedOn w:val="784"/>
    <w:uiPriority w:val="39"/>
    <w:unhideWhenUsed/>
    <w:pPr>
      <w:ind w:left="567" w:right="0" w:firstLine="0"/>
      <w:spacing w:before="0" w:after="57"/>
    </w:pPr>
  </w:style>
  <w:style w:type="paragraph" w:styleId="841">
    <w:name w:val="toc 4"/>
    <w:basedOn w:val="784"/>
    <w:uiPriority w:val="39"/>
    <w:unhideWhenUsed/>
    <w:pPr>
      <w:ind w:left="850" w:right="0" w:firstLine="0"/>
      <w:spacing w:before="0" w:after="57"/>
    </w:pPr>
  </w:style>
  <w:style w:type="paragraph" w:styleId="842">
    <w:name w:val="toc 5"/>
    <w:basedOn w:val="784"/>
    <w:uiPriority w:val="39"/>
    <w:unhideWhenUsed/>
    <w:pPr>
      <w:ind w:left="1134" w:right="0" w:firstLine="0"/>
      <w:spacing w:before="0" w:after="57"/>
    </w:pPr>
  </w:style>
  <w:style w:type="paragraph" w:styleId="843">
    <w:name w:val="toc 6"/>
    <w:basedOn w:val="784"/>
    <w:uiPriority w:val="39"/>
    <w:unhideWhenUsed/>
    <w:pPr>
      <w:ind w:left="1417" w:right="0" w:firstLine="0"/>
      <w:spacing w:before="0" w:after="57"/>
    </w:pPr>
  </w:style>
  <w:style w:type="paragraph" w:styleId="844">
    <w:name w:val="toc 7"/>
    <w:basedOn w:val="784"/>
    <w:uiPriority w:val="39"/>
    <w:unhideWhenUsed/>
    <w:pPr>
      <w:ind w:left="1701" w:right="0" w:firstLine="0"/>
      <w:spacing w:before="0" w:after="57"/>
    </w:pPr>
  </w:style>
  <w:style w:type="paragraph" w:styleId="845">
    <w:name w:val="toc 8"/>
    <w:basedOn w:val="784"/>
    <w:uiPriority w:val="39"/>
    <w:unhideWhenUsed/>
    <w:pPr>
      <w:ind w:left="1984" w:right="0" w:firstLine="0"/>
      <w:spacing w:before="0" w:after="57"/>
    </w:pPr>
  </w:style>
  <w:style w:type="paragraph" w:styleId="846">
    <w:name w:val="toc 9"/>
    <w:basedOn w:val="784"/>
    <w:uiPriority w:val="39"/>
    <w:unhideWhenUsed/>
    <w:pPr>
      <w:ind w:left="2268" w:right="0" w:firstLine="0"/>
      <w:spacing w:before="0" w:after="57"/>
    </w:pPr>
  </w:style>
  <w:style w:type="paragraph" w:styleId="847">
    <w:name w:val="Index Heading"/>
    <w:basedOn w:val="822"/>
  </w:style>
  <w:style w:type="paragraph" w:styleId="848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849">
    <w:name w:val="table of figures"/>
    <w:basedOn w:val="784"/>
    <w:uiPriority w:val="99"/>
    <w:unhideWhenUsed/>
    <w:qFormat/>
    <w:pPr>
      <w:spacing w:before="0" w:after="0" w:afterAutospacing="0"/>
    </w:pPr>
  </w:style>
  <w:style w:type="paragraph" w:styleId="850">
    <w:name w:val="Normal (Web)"/>
    <w:basedOn w:val="784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numbering" w:styleId="851" w:default="1">
    <w:name w:val="No List"/>
    <w:uiPriority w:val="99"/>
    <w:semiHidden/>
    <w:unhideWhenUsed/>
    <w:qFormat/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consultant.ru/document/cons_doc_LAW_58136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Reanimator Extreme Edition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dc:language>ru-RU</dc:language>
  <cp:revision>15</cp:revision>
  <dcterms:created xsi:type="dcterms:W3CDTF">2014-04-15T16:06:00Z</dcterms:created>
  <dcterms:modified xsi:type="dcterms:W3CDTF">2024-12-17T07:56:50Z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