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F1" w:rsidRDefault="006858F1" w:rsidP="006858F1">
      <w:pPr>
        <w:pStyle w:val="Standard"/>
        <w:rPr>
          <w:rFonts w:ascii="Liberation Serif" w:hAnsi="Liberation Serif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905CD41" wp14:editId="5E9FF57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0440" cy="190440"/>
            <wp:effectExtent l="0" t="0" r="0" b="0"/>
            <wp:wrapNone/>
            <wp:docPr id="1" name="Изображение13" title="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40" cy="190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999325F" wp14:editId="452E335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0440" cy="190440"/>
            <wp:effectExtent l="0" t="0" r="0" b="0"/>
            <wp:wrapNone/>
            <wp:docPr id="2" name="Изображение11" title="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40" cy="190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87364DF" wp14:editId="1DF18C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0440" cy="190440"/>
            <wp:effectExtent l="0" t="0" r="0" b="0"/>
            <wp:wrapNone/>
            <wp:docPr id="3" name="Изображение9" title="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40" cy="190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6AA4A13" wp14:editId="5DE8ABF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0440" cy="190440"/>
            <wp:effectExtent l="0" t="0" r="0" b="0"/>
            <wp:wrapNone/>
            <wp:docPr id="4" name="Изображение7" title="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40" cy="190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21A269B" wp14:editId="0047D62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0440" cy="190440"/>
            <wp:effectExtent l="0" t="0" r="0" b="0"/>
            <wp:wrapNone/>
            <wp:docPr id="5" name="Изображение5" title="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40" cy="190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EEFB22B" wp14:editId="2C92FC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0440" cy="190440"/>
            <wp:effectExtent l="0" t="0" r="0" b="0"/>
            <wp:wrapNone/>
            <wp:docPr id="6" name="Изображение3" title="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40" cy="190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DE2444A" wp14:editId="0C6285D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0440" cy="190440"/>
            <wp:effectExtent l="0" t="0" r="0" b="0"/>
            <wp:wrapNone/>
            <wp:docPr id="7" name="Изображение1" title="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40" cy="190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color w:val="000000"/>
          <w:szCs w:val="28"/>
        </w:rPr>
        <w:t>Цифры - 2024</w:t>
      </w:r>
    </w:p>
    <w:p w:rsidR="006858F1" w:rsidRDefault="006858F1" w:rsidP="006858F1">
      <w:pPr>
        <w:pStyle w:val="Standard"/>
        <w:jc w:val="both"/>
      </w:pPr>
    </w:p>
    <w:p w:rsidR="006858F1" w:rsidRDefault="006858F1" w:rsidP="006858F1">
      <w:pPr>
        <w:pStyle w:val="Standard"/>
        <w:jc w:val="both"/>
      </w:pPr>
      <w:r>
        <w:rPr>
          <w:rStyle w:val="StrongEmphasis"/>
          <w:rFonts w:ascii="Liberation Serif" w:hAnsi="Liberation Serif"/>
          <w:color w:val="000000"/>
          <w:szCs w:val="28"/>
        </w:rPr>
        <w:t xml:space="preserve">Более 270 тысяч заявлений поступило </w:t>
      </w:r>
      <w:r>
        <w:rPr>
          <w:rFonts w:ascii="Liberation Serif" w:hAnsi="Liberation Serif"/>
          <w:color w:val="000000"/>
          <w:szCs w:val="28"/>
        </w:rPr>
        <w:t>на государственный кадастровый учет и регистрацию прав на объекты недвижимости в Ивановской области.</w:t>
      </w:r>
    </w:p>
    <w:p w:rsidR="006858F1" w:rsidRDefault="006858F1" w:rsidP="006858F1">
      <w:pPr>
        <w:pStyle w:val="Standard"/>
        <w:jc w:val="both"/>
        <w:rPr>
          <w:rFonts w:ascii="Liberation Serif" w:hAnsi="Liberation Serif"/>
          <w:color w:val="000000"/>
          <w:szCs w:val="28"/>
        </w:rPr>
      </w:pPr>
    </w:p>
    <w:p w:rsidR="006858F1" w:rsidRDefault="006858F1" w:rsidP="006858F1">
      <w:pPr>
        <w:pStyle w:val="Standard"/>
        <w:widowControl/>
        <w:jc w:val="both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>Из них 164 тыс. обращений на регистрацию права и 91 тыс. - о постановке объекта недвижимости на кадастровый учёт.</w:t>
      </w:r>
    </w:p>
    <w:p w:rsidR="006858F1" w:rsidRDefault="006858F1" w:rsidP="006858F1">
      <w:pPr>
        <w:pStyle w:val="Standard"/>
        <w:widowControl/>
        <w:jc w:val="both"/>
        <w:rPr>
          <w:rFonts w:ascii="Liberation Serif" w:hAnsi="Liberation Serif"/>
          <w:color w:val="000000"/>
          <w:szCs w:val="28"/>
        </w:rPr>
      </w:pPr>
    </w:p>
    <w:p w:rsidR="006858F1" w:rsidRDefault="006858F1" w:rsidP="006858F1">
      <w:pPr>
        <w:pStyle w:val="Standard"/>
        <w:widowControl/>
        <w:jc w:val="both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>20 тыс. заявлений о единой процедуре, это когда одновременно объект ставится на кадастровый учет и на него регистрируются прав.</w:t>
      </w:r>
    </w:p>
    <w:p w:rsidR="006858F1" w:rsidRDefault="006858F1" w:rsidP="006858F1">
      <w:pPr>
        <w:pStyle w:val="Standard"/>
        <w:jc w:val="both"/>
        <w:rPr>
          <w:rFonts w:ascii="Liberation Serif" w:hAnsi="Liberation Serif"/>
          <w:color w:val="000000"/>
          <w:szCs w:val="28"/>
        </w:rPr>
      </w:pPr>
    </w:p>
    <w:p w:rsidR="006858F1" w:rsidRDefault="006858F1" w:rsidP="006858F1">
      <w:pPr>
        <w:pStyle w:val="Standard"/>
        <w:jc w:val="both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>Наблюдается общий рост (на 4 %) количества учетно-регистрационных действий с недвижимостью в 2024 году.</w:t>
      </w:r>
    </w:p>
    <w:p w:rsidR="006858F1" w:rsidRDefault="006858F1" w:rsidP="006858F1">
      <w:pPr>
        <w:pStyle w:val="Standard"/>
        <w:jc w:val="both"/>
        <w:rPr>
          <w:rFonts w:ascii="Liberation Serif" w:hAnsi="Liberation Serif"/>
          <w:color w:val="000000"/>
          <w:szCs w:val="28"/>
        </w:rPr>
      </w:pPr>
    </w:p>
    <w:p w:rsidR="006858F1" w:rsidRDefault="006858F1" w:rsidP="006858F1">
      <w:pPr>
        <w:pStyle w:val="Standard"/>
        <w:jc w:val="both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>67 % учетно-регистрационных действий совершается в электронном виде.</w:t>
      </w:r>
    </w:p>
    <w:p w:rsidR="006858F1" w:rsidRDefault="006858F1" w:rsidP="006858F1">
      <w:pPr>
        <w:pStyle w:val="Standard"/>
        <w:jc w:val="both"/>
        <w:rPr>
          <w:rFonts w:ascii="Liberation Serif" w:hAnsi="Liberation Serif"/>
          <w:color w:val="000000"/>
          <w:szCs w:val="28"/>
        </w:rPr>
      </w:pPr>
    </w:p>
    <w:p w:rsidR="006858F1" w:rsidRDefault="006858F1" w:rsidP="006858F1">
      <w:pPr>
        <w:pStyle w:val="Standard"/>
        <w:jc w:val="both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 xml:space="preserve">96 % ипотеки с кредитными организациями и 81 % договоров долевого участия в строительстве регистрируется </w:t>
      </w:r>
      <w:proofErr w:type="spellStart"/>
      <w:r>
        <w:rPr>
          <w:rFonts w:ascii="Liberation Serif" w:hAnsi="Liberation Serif"/>
          <w:color w:val="000000"/>
          <w:szCs w:val="28"/>
        </w:rPr>
        <w:t>электронно</w:t>
      </w:r>
      <w:proofErr w:type="spellEnd"/>
      <w:r>
        <w:rPr>
          <w:rFonts w:ascii="Liberation Serif" w:hAnsi="Liberation Serif"/>
          <w:color w:val="000000"/>
          <w:szCs w:val="28"/>
        </w:rPr>
        <w:t>.</w:t>
      </w:r>
    </w:p>
    <w:p w:rsidR="006858F1" w:rsidRDefault="006858F1" w:rsidP="006858F1">
      <w:pPr>
        <w:pStyle w:val="Standard"/>
        <w:jc w:val="both"/>
        <w:rPr>
          <w:rFonts w:ascii="Liberation Serif" w:hAnsi="Liberation Serif"/>
          <w:color w:val="000000"/>
          <w:szCs w:val="28"/>
        </w:rPr>
      </w:pPr>
    </w:p>
    <w:p w:rsidR="006858F1" w:rsidRDefault="006858F1" w:rsidP="006858F1">
      <w:pPr>
        <w:pStyle w:val="Standard"/>
        <w:jc w:val="both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 xml:space="preserve">В 2024 году на государственный кадастровый учет поставлено 29 многоквартирных домов и более 290 </w:t>
      </w:r>
      <w:proofErr w:type="spellStart"/>
      <w:proofErr w:type="gramStart"/>
      <w:r>
        <w:rPr>
          <w:rFonts w:ascii="Liberation Serif" w:hAnsi="Liberation Serif"/>
          <w:color w:val="000000"/>
          <w:szCs w:val="28"/>
        </w:rPr>
        <w:t>тыс</w:t>
      </w:r>
      <w:proofErr w:type="spellEnd"/>
      <w:proofErr w:type="gramEnd"/>
      <w:r>
        <w:rPr>
          <w:rFonts w:ascii="Liberation Serif" w:hAnsi="Liberation Serif"/>
          <w:color w:val="000000"/>
          <w:szCs w:val="28"/>
        </w:rPr>
        <w:t xml:space="preserve"> кв. метров индивидуального жилья введено в оборот.</w:t>
      </w:r>
    </w:p>
    <w:p w:rsidR="000E097A" w:rsidRDefault="000E097A">
      <w:bookmarkStart w:id="0" w:name="_GoBack"/>
      <w:bookmarkEnd w:id="0"/>
    </w:p>
    <w:sectPr w:rsidR="000E097A" w:rsidSect="00E130F3">
      <w:pgSz w:w="11905" w:h="16838"/>
      <w:pgMar w:top="1134" w:right="851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77"/>
    <w:rsid w:val="000E097A"/>
    <w:rsid w:val="002F0919"/>
    <w:rsid w:val="00595877"/>
    <w:rsid w:val="006858F1"/>
    <w:rsid w:val="00E1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58F1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character" w:customStyle="1" w:styleId="StrongEmphasis">
    <w:name w:val="Strong Emphasis"/>
    <w:rsid w:val="006858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58F1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character" w:customStyle="1" w:styleId="StrongEmphasis">
    <w:name w:val="Strong Emphasis"/>
    <w:rsid w:val="00685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Krokoz™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Пресслужба Адмиистрации</dc:creator>
  <cp:keywords/>
  <dc:description/>
  <cp:lastModifiedBy>Пресслужба Адмиистрации</cp:lastModifiedBy>
  <cp:revision>2</cp:revision>
  <dcterms:created xsi:type="dcterms:W3CDTF">2025-01-21T11:38:00Z</dcterms:created>
  <dcterms:modified xsi:type="dcterms:W3CDTF">2025-01-21T11:38:00Z</dcterms:modified>
</cp:coreProperties>
</file>