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8"/>
        <w:bidi w:val="0"/>
        <w:jc w:val="center"/>
        <w:rPr>
          <w:b/>
          <w:bCs/>
        </w:rPr>
      </w:pPr>
      <w:r>
        <w:rPr>
          <w:b/>
          <w:bCs/>
        </w:rPr>
        <w:t xml:space="preserve">Социальная газификация — </w:t>
      </w:r>
      <w:r>
        <w:rPr>
          <w:b/>
          <w:bCs/>
        </w:rPr>
        <w:t>важный проект!</w:t>
      </w:r>
    </w:p>
    <w:p>
      <w:pPr>
        <w:pStyle w:val="Style38"/>
        <w:bidi w:val="0"/>
        <w:rPr/>
      </w:pPr>
      <w:r>
        <w:rPr/>
      </w:r>
    </w:p>
    <w:p>
      <w:pPr>
        <w:pStyle w:val="Style38"/>
        <w:bidi w:val="0"/>
        <w:rPr/>
      </w:pPr>
      <w:r>
        <w:rPr/>
        <w:t>Программа социальной догазификации активно реализуется в масштабах всей территории Российской Федерации, в том числе и на территории Ивановской области.</w:t>
      </w:r>
    </w:p>
    <w:p>
      <w:pPr>
        <w:pStyle w:val="Style38"/>
        <w:bidi w:val="0"/>
        <w:rPr/>
      </w:pPr>
      <w:r>
        <w:rPr/>
        <w:t xml:space="preserve">Цель программы социальной догазификации — бесплатное подключение зарегистрированных домовладений физических лиц к газораспределительным сетям, с учетом строительства газопроводов до границ земельных участков без привлечения средств жителей в уже газифицированных населенных пунктах, в том числе осуществление фактического присоединения к газораспределительным сетям газоиспользующего оборудования, расположенного в домовладениях, а с 2024 года такую возможность получили и собственники жилых домов, расположенных </w:t>
      </w:r>
      <w:r>
        <w:rPr/>
        <w:t>в</w:t>
      </w:r>
      <w:r>
        <w:rPr/>
        <w:t xml:space="preserve"> пределах территории СНТ.</w:t>
      </w:r>
    </w:p>
    <w:p>
      <w:pPr>
        <w:pStyle w:val="Style38"/>
        <w:bidi w:val="0"/>
        <w:rPr/>
      </w:pPr>
      <w:r>
        <w:rPr/>
        <w:t xml:space="preserve">Заместитель руководителя Управления Росреестра по Ивановской области Ольга Смирнова рассказала, что в рамках данной социальной программы, в течение 2024 года Управлением были осуществлены учетно-регистрационные действия в отношении 232 объектов догазификации к частным домовладениям, годом ранее, в 2023 году - 103 объекта газификации. </w:t>
      </w:r>
    </w:p>
    <w:p>
      <w:pPr>
        <w:pStyle w:val="Style38"/>
        <w:bidi w:val="0"/>
        <w:rPr/>
      </w:pPr>
      <w:r>
        <w:rPr/>
        <w:t>Указанные цифры, активность населения делает президентскую программу социальной догазификации по-настоящему востребованной среди населения.</w:t>
      </w:r>
    </w:p>
    <w:p>
      <w:pPr>
        <w:pStyle w:val="Style38"/>
        <w:bidi w:val="0"/>
        <w:rPr/>
      </w:pPr>
      <w:r>
        <w:rPr/>
      </w:r>
    </w:p>
    <w:p>
      <w:pPr>
        <w:pStyle w:val="Style38"/>
        <w:bidi w:val="0"/>
        <w:rPr/>
      </w:pPr>
      <w:r>
        <w:rPr/>
      </w:r>
    </w:p>
    <w:p>
      <w:pPr>
        <w:pStyle w:val="Style38"/>
        <w:bidi w:val="0"/>
        <w:rPr/>
      </w:pPr>
      <w:hyperlink r:id="rId2">
        <w:r>
          <w:rPr/>
        </w:r>
      </w:hyperlink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feed?q=%23&#1101;&#1083;&#1077;&#1082;&#1090;&#1088;&#1086;&#1085;&#1085;&#1099;&#1077;&#1089;&#1077;&#1088;&#1074;&#1080;&#1089;&#1099;&#1088;&#1086;&#1089;&#1088;&#1077;&#1077;&#1089;&#1090;&#1088;&#1072;&amp;section=search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LibreOffice/7.5.6.2$Linux_X86_64 LibreOffice_project/50$Build-2</Application>
  <AppVersion>15.0000</AppVersion>
  <Pages>1</Pages>
  <Words>161</Words>
  <Characters>1142</Characters>
  <CharactersWithSpaces>1291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2025-02-06T10:19:28Z</dcterms:created>
  <dc:creator/>
  <dc:description/>
  <dc:language>ru-RU</dc:language>
  <cp:lastModifiedBy/>
  <dcterms:modified xsi:type="dcterms:W3CDTF">2025-02-06T10:51:12Z</dcterms:modified>
  <cp:revision>4</cp:revision>
  <dc:subject/>
  <dc:title>Default</dc:title>
</cp:coreProperties>
</file>