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 Управлением Росреестра по Ивановской области поставлен на государственный кадастровый учет 7-этажный  многоквартирный дом № 12, расположенный в г. Иваново в микрорайоне Видный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Общая площадь введенного в эксплуатацию МКД составила</w:t>
      </w:r>
      <w:r>
        <w:rPr>
          <w:rFonts w:ascii="Liberation Serif" w:hAnsi="Liberation Serif" w:eastAsia="Liberation Serif" w:cs="Liberation Serif"/>
          <w:i/>
          <w:color w:val="000000"/>
          <w:sz w:val="28"/>
          <w:szCs w:val="28"/>
          <w:highlight w:val="white"/>
        </w:rPr>
        <w:t xml:space="preserve"> 5336,2  кв. м.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 Теперь дольщики смогут оформить свои права на 107 объектов недвижимости: 48 жилых и 59 нежилых помещений в этом доме.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Напомним о важных изменениях с 1 марта 2025 года: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Застройщик обязан в течение 30 рабочих дней после передачи объекта дольщику (включая случаи одностороннего подписани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я акта передачи) подать документы в Росреестр для оформления прав дольщика на недвижимость.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rPr>
          <w:rFonts w:ascii="Liberation Serif" w:hAnsi="Liberation Serif" w:eastAsia="Liberation Serif" w:cs="Liberation Serif"/>
          <w:bCs/>
          <w:i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  <w:t xml:space="preserve"> </w:t>
      </w:r>
      <w:r>
        <w:rPr>
          <w:rFonts w:ascii="Liberation Serif" w:hAnsi="Liberation Serif" w:eastAsia="Liberation Serif" w:cs="Liberation Serif"/>
          <w:i/>
          <w:color w:val="000000"/>
          <w:sz w:val="28"/>
          <w:szCs w:val="28"/>
          <w:highlight w:val="white"/>
        </w:rPr>
        <w:t xml:space="preserve">Дополнительно застройщик должен: </w:t>
      </w:r>
      <w:r>
        <w:rPr>
          <w:rFonts w:ascii="Liberation Serif" w:hAnsi="Liberation Serif" w:eastAsia="Liberation Serif" w:cs="Liberation Serif"/>
          <w:bCs/>
          <w:i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000000"/>
          <w:sz w:val="28"/>
          <w:szCs w:val="28"/>
          <w:highlight w:val="none"/>
        </w:rPr>
      </w:r>
    </w:p>
    <w:p>
      <w:pP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color w:val="000000"/>
          <w:sz w:val="28"/>
          <w:szCs w:val="28"/>
          <w:highlight w:val="white"/>
        </w:rPr>
        <w:br/>
        <w:t xml:space="preserve">-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зарегистрировать свои права на помещения и машино-места, построенные без участия средств дольщиков, в течение 6-ти месяцев с даты осуществления кадастрового учёта дома;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использовать исключительно электронный формат подачи документов; 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   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после завершения процеду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ры регистрации предоставить дольщику выписку из ЕГРН, которая подтверждает право собственности.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3</cp:revision>
  <dcterms:modified xsi:type="dcterms:W3CDTF">2025-10-07T13:25:00Z</dcterms:modified>
</cp:coreProperties>
</file>