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 w:eastAsia="Liberation Serif" w:cs="Liberation Serif"/>
          <w:sz w:val="28"/>
          <w:szCs w:val="28"/>
          <w:highlight w:val="white"/>
        </w:rPr>
      </w:pPr>
      <w:r>
        <w:rPr>
          <w:rFonts w:eastAsia="Liberation Serif" w:cs="Liberation Serif" w:ascii="Liberation Serif" w:hAnsi="Liberation Serif"/>
          <w:sz w:val="28"/>
          <w:szCs w:val="28"/>
          <w:highlight w:val="white"/>
        </w:rPr>
        <w:t>Выявлен факт самовольного занятия земель лесного фонда</w:t>
      </w:r>
    </w:p>
    <w:p>
      <w:pPr>
        <w:pStyle w:val="Normal"/>
        <w:jc w:val="center"/>
        <w:rPr>
          <w:rFonts w:ascii="Liberation Serif" w:hAnsi="Liberation Serif" w:eastAsia="Liberation Serif" w:cs="Liberation Serif"/>
          <w:sz w:val="28"/>
          <w:szCs w:val="28"/>
          <w:highlight w:val="white"/>
        </w:rPr>
      </w:pPr>
      <w:r>
        <w:rPr/>
      </w:r>
    </w:p>
    <w:p>
      <w:pPr>
        <w:pStyle w:val="Normal"/>
        <w:jc w:val="both"/>
        <w:rPr/>
      </w:pPr>
      <w:r>
        <w:rPr>
          <w:rFonts w:eastAsia="Liberation Serif" w:cs="Liberation Serif" w:ascii="Liberation Serif" w:hAnsi="Liberation Serif"/>
          <w:sz w:val="28"/>
          <w:szCs w:val="28"/>
          <w:highlight w:val="white"/>
        </w:rPr>
        <w:t>В Управление Росреестра по Ивановской области поступило обращение от граждан, обеспокоенных возможным нарушением земельного законодательства на землях лесного фонда. Чтобы оперативно разобраться в ситуации, специалисты Управления организовали выездное инструментальное обследование, в том числе, с представителями Комитета Ивановской области по лесному хозяйству.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Liberation Serif" w:cs="Liberation Serif" w:ascii="Liberation Serif" w:hAnsi="Liberation Serif"/>
          <w:sz w:val="28"/>
          <w:szCs w:val="28"/>
          <w:highlight w:val="white"/>
        </w:rPr>
        <w:t xml:space="preserve">🔎 </w:t>
      </w:r>
      <w:r>
        <w:rPr>
          <w:rFonts w:eastAsia="Liberation Serif" w:cs="Liberation Serif" w:ascii="Liberation Serif" w:hAnsi="Liberation Serif"/>
          <w:sz w:val="28"/>
          <w:szCs w:val="28"/>
          <w:highlight w:val="white"/>
        </w:rPr>
        <w:t>Что обнаружили?</w:t>
      </w:r>
    </w:p>
    <w:p>
      <w:pPr>
        <w:pStyle w:val="Normal"/>
        <w:jc w:val="both"/>
        <w:rPr/>
      </w:pPr>
      <w:r>
        <w:rPr>
          <w:rFonts w:eastAsia="Liberation Serif" w:cs="Liberation Serif" w:ascii="Liberation Serif" w:hAnsi="Liberation Serif"/>
          <w:sz w:val="28"/>
          <w:szCs w:val="28"/>
          <w:highlight w:val="white"/>
        </w:rPr>
        <w:t>В ходе осмотра зафиксирован факт самовольного занятия земель лесного фонда. В настоящее время решается вопрос о принятии мер в соответствии с законодательством РФ.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Liberation Serif" w:cs="Liberation Serif" w:ascii="Liberation Serif" w:hAnsi="Liberation Serif"/>
          <w:sz w:val="28"/>
          <w:szCs w:val="28"/>
          <w:highlight w:val="white"/>
        </w:rPr>
        <w:t xml:space="preserve">⚠️ </w:t>
      </w:r>
      <w:r>
        <w:rPr>
          <w:rFonts w:eastAsia="Liberation Serif" w:cs="Liberation Serif" w:ascii="Liberation Serif" w:hAnsi="Liberation Serif"/>
          <w:sz w:val="28"/>
          <w:szCs w:val="28"/>
          <w:highlight w:val="white"/>
        </w:rPr>
        <w:t>Напоминаем: самовольное занятие земельных участков, в том числе занятие земель лесного фонда, влечет административную ответственность (штраф от 5 до 300 тысяч рублей).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Liberation Serif" w:cs="Liberation Serif" w:ascii="Liberation Serif" w:hAnsi="Liberation Serif"/>
          <w:sz w:val="28"/>
          <w:szCs w:val="28"/>
          <w:highlight w:val="white"/>
        </w:rPr>
        <w:t xml:space="preserve">🌳 </w:t>
      </w:r>
      <w:r>
        <w:rPr>
          <w:rFonts w:eastAsia="Liberation Serif" w:cs="Liberation Serif" w:ascii="Liberation Serif" w:hAnsi="Liberation Serif"/>
          <w:sz w:val="28"/>
          <w:szCs w:val="28"/>
          <w:highlight w:val="white"/>
        </w:rPr>
        <w:t>Почему это важно?</w:t>
      </w:r>
    </w:p>
    <w:p>
      <w:pPr>
        <w:pStyle w:val="Normal"/>
        <w:jc w:val="both"/>
        <w:rPr/>
      </w:pPr>
      <w:r>
        <w:rPr>
          <w:rFonts w:eastAsia="Liberation Serif" w:cs="Liberation Serif" w:ascii="Liberation Serif" w:hAnsi="Liberation Serif"/>
          <w:sz w:val="28"/>
          <w:szCs w:val="28"/>
          <w:highlight w:val="white"/>
        </w:rPr>
        <w:t>Леса – наше общее достояние, и их сохранность зависит от соблюдения законов. Росреестр и профильные ведомства продолжают мониторить ситуацию, чтобы пресекать подобные нарушения.</w:t>
      </w:r>
    </w:p>
    <w:p>
      <w:pPr>
        <w:pStyle w:val="Normal"/>
        <w:spacing w:before="0" w:after="200"/>
        <w:jc w:val="both"/>
        <w:rPr/>
      </w:pPr>
      <w:r>
        <w:rPr>
          <w:rFonts w:eastAsia="Liberation Serif" w:cs="Liberation Serif" w:ascii="Liberation Serif" w:hAnsi="Liberation Serif"/>
          <w:sz w:val="28"/>
          <w:szCs w:val="28"/>
          <w:highlight w:val="white"/>
        </w:rPr>
        <w:t>Если вы стали свидетелем незаконного использования земель – сообщайте в Управление Росреестра по Ивановской области! Вместе мы сможем защитить природные ресурсы региона.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35"/>
    <w:qFormat/>
    <w:rPr>
      <w:b/>
      <w:bCs/>
      <w:color w:val="4F81BD" w:themeColor="accent1"/>
      <w:sz w:val="18"/>
      <w:szCs w:val="18"/>
    </w:rPr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next w:val="Normal"/>
    <w:link w:val="CaptionChar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Foot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61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618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1</Pages>
  <Words>144</Words>
  <Characters>993</Characters>
  <CharactersWithSpaces>1131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2025-05-15T08:57:40Z</dcterms:modified>
  <cp:revision>3</cp:revision>
  <dc:subject/>
  <dc:title/>
</cp:coreProperties>
</file>