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C73E1A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16508E"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A04" w:rsidRPr="00580F34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04A04" w:rsidRPr="00580F34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481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704A04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704A04" w:rsidRPr="00933E9A" w:rsidRDefault="00704A04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решением Совета Приволжского городского поселения от 28.11.2012  № 67 «Об утверждении Положения о бюджетном процессе  в Приволжском городском поселении», постановлением администрации Приволжского муниципального района 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B9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Приволжского муниципального района от 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(далее-Постановление) следующие изменения: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к Постановлению «Муниципальная программа Приволжского городского поселения «Формирование современной городской среды на территории Приволжского городского поселения на 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3E1A"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новой редакции (прилагается).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704A04" w:rsidRPr="00B94309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Постановлением возложить на Первого заместителя главы администрации Приволжского муниципального района        </w:t>
      </w:r>
      <w:proofErr w:type="spellStart"/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Нагацкого</w:t>
      </w:r>
      <w:proofErr w:type="spellEnd"/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04" w:rsidRPr="00933E9A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Мельникова</w:t>
      </w: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4A04" w:rsidRDefault="00704A04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7166C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</w:t>
      </w:r>
      <w:r w:rsidR="007B78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704A0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A65F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7B78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</w:t>
      </w:r>
      <w:r w:rsidR="005F43F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7166C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7166C1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560"/>
        <w:gridCol w:w="1701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716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7166C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  <w:p w:rsidR="00704A04" w:rsidRPr="00BC2F2D" w:rsidRDefault="00704A04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6946" w:type="dxa"/>
            <w:gridSpan w:val="4"/>
          </w:tcPr>
          <w:p w:rsidR="004A2B7B" w:rsidRPr="00BC2F2D" w:rsidRDefault="00D807B6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</w:tc>
      </w:tr>
      <w:tr w:rsidR="00BC2F2D" w:rsidRPr="00BC2F2D" w:rsidTr="0005507B">
        <w:trPr>
          <w:trHeight w:val="132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 наилучших</w:t>
            </w:r>
            <w:proofErr w:type="gram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704A04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10. Обустройство мест захоронения останков погибших при защите Отечества</w:t>
            </w: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7166C1" w:rsidRPr="00BC2F2D" w:rsidTr="00B94309">
        <w:trPr>
          <w:trHeight w:val="1050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17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7166C1" w:rsidRPr="003F1AB8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704A04" w:rsidRPr="00BC2F2D" w:rsidTr="00B94309">
        <w:trPr>
          <w:trHeight w:val="1140"/>
        </w:trPr>
        <w:tc>
          <w:tcPr>
            <w:tcW w:w="1980" w:type="dxa"/>
            <w:vMerge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704A04" w:rsidRPr="00B94309" w:rsidRDefault="00565816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9399060,46</w:t>
            </w:r>
          </w:p>
        </w:tc>
        <w:tc>
          <w:tcPr>
            <w:tcW w:w="1560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704A04" w:rsidRPr="00BC2F2D" w:rsidTr="00B94309">
        <w:trPr>
          <w:trHeight w:val="1328"/>
        </w:trPr>
        <w:tc>
          <w:tcPr>
            <w:tcW w:w="1980" w:type="dxa"/>
            <w:vMerge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04" w:rsidRPr="00BC2F2D" w:rsidRDefault="00704A04" w:rsidP="00704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17" w:type="dxa"/>
          </w:tcPr>
          <w:p w:rsidR="00704A04" w:rsidRPr="00B94309" w:rsidRDefault="00565816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486570,31</w:t>
            </w:r>
          </w:p>
        </w:tc>
        <w:tc>
          <w:tcPr>
            <w:tcW w:w="1560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704A04" w:rsidRPr="00BC2F2D" w:rsidTr="00B94309">
        <w:trPr>
          <w:trHeight w:val="753"/>
        </w:trPr>
        <w:tc>
          <w:tcPr>
            <w:tcW w:w="1980" w:type="dxa"/>
            <w:vMerge/>
          </w:tcPr>
          <w:p w:rsidR="00704A04" w:rsidRPr="00BC2F2D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04" w:rsidRPr="00BC2F2D" w:rsidRDefault="00704A04" w:rsidP="00704A0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17" w:type="dxa"/>
          </w:tcPr>
          <w:p w:rsidR="00704A04" w:rsidRPr="00B94309" w:rsidRDefault="004716D8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383874,31</w:t>
            </w:r>
          </w:p>
        </w:tc>
        <w:tc>
          <w:tcPr>
            <w:tcW w:w="1560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704A04" w:rsidRPr="00B94309" w:rsidRDefault="00704A04" w:rsidP="00704A0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7166C1" w:rsidRPr="00BC2F2D" w:rsidTr="00B94309">
        <w:trPr>
          <w:trHeight w:val="550"/>
        </w:trPr>
        <w:tc>
          <w:tcPr>
            <w:tcW w:w="1980" w:type="dxa"/>
            <w:vMerge/>
          </w:tcPr>
          <w:p w:rsidR="007166C1" w:rsidRPr="00BC2F2D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1" w:rsidRPr="00BC2F2D" w:rsidRDefault="007166C1" w:rsidP="007166C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17" w:type="dxa"/>
          </w:tcPr>
          <w:p w:rsidR="007166C1" w:rsidRPr="00B94309" w:rsidRDefault="004716D8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8528615,84</w:t>
            </w:r>
          </w:p>
        </w:tc>
        <w:tc>
          <w:tcPr>
            <w:tcW w:w="1560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7166C1" w:rsidRPr="00B94309" w:rsidRDefault="007166C1" w:rsidP="007166C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</w:t>
      </w:r>
      <w:r w:rsidR="00E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ащем уровне. Обрезка деревьев и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700EA8" w:rsidRDefault="001D2560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0EA8" w:rsidRPr="00700EA8" w:rsidRDefault="00700EA8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увековечение памяти погибших при защите Отечества и будет способствовать патриотическому воспитанию граждан. 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700EA8" w:rsidRDefault="001D2560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700EA8" w:rsidRPr="00700EA8" w:rsidRDefault="00700EA8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169E" w:rsidRPr="006D4BB7" w:rsidTr="00477180">
        <w:trPr>
          <w:trHeight w:hRule="exact" w:val="65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14169E" w:rsidRPr="00EA09E8" w:rsidRDefault="008F53D1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14169E" w:rsidRPr="00EA09E8" w:rsidRDefault="008F53D1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14169E" w:rsidRPr="00EA09E8" w:rsidRDefault="0014169E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2025</w:t>
            </w:r>
          </w:p>
          <w:p w:rsidR="0014169E" w:rsidRPr="00EA09E8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2026</w:t>
            </w:r>
          </w:p>
          <w:p w:rsidR="0014169E" w:rsidRDefault="0014169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</w:tr>
      <w:tr w:rsidR="006B6FEA" w:rsidRPr="006D4BB7" w:rsidTr="00477180">
        <w:trPr>
          <w:trHeight w:hRule="exact" w:val="79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FC7A5C" w:rsidRDefault="006B6FEA" w:rsidP="006B6FE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6B6FEA" w:rsidRPr="006D4BB7" w:rsidTr="0014169E">
        <w:trPr>
          <w:trHeight w:val="20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FEA" w:rsidRPr="006D4BB7" w:rsidTr="0014169E">
        <w:trPr>
          <w:trHeight w:val="64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FEA" w:rsidRPr="006D4BB7" w:rsidTr="0014169E">
        <w:trPr>
          <w:trHeight w:hRule="exact" w:val="21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6B6FEA" w:rsidRPr="006D4BB7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6B6FEA" w:rsidRPr="006D4BB7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6B6FEA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6FEA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6FEA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6FEA" w:rsidRPr="005F6792" w:rsidRDefault="006B6FEA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6D4BB7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Pr="008867B0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FEA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67EAD" w:rsidRPr="006D4BB7" w:rsidTr="00896A59">
        <w:trPr>
          <w:trHeight w:hRule="exact" w:val="8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Pr="006D4BB7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Pr="006D4BB7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EAD" w:rsidRDefault="00896A59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6A59" w:rsidRPr="006D4BB7" w:rsidTr="00896A5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59" w:rsidRP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A59" w:rsidRDefault="00896A59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6208B" w:rsidRDefault="00F6208B" w:rsidP="00E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E763E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="00477180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700EA8" w:rsidRDefault="001D2560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</w:t>
      </w:r>
      <w:r w:rsidR="004771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700EA8" w:rsidRPr="00700EA8" w:rsidRDefault="00700EA8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увековечени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погибших при защите Отечества</w:t>
      </w:r>
      <w:r w:rsid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EA8" w:rsidRDefault="00700EA8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1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03546" w:rsidRPr="00700EA8" w:rsidRDefault="00403546" w:rsidP="0040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 </w:t>
      </w:r>
    </w:p>
    <w:p w:rsidR="00403546" w:rsidRPr="00BC2F2D" w:rsidRDefault="00403546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06D4B" w:rsidTr="00B06D4B">
        <w:tc>
          <w:tcPr>
            <w:tcW w:w="426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2" w:name="_Hlk80092894"/>
            <w:bookmarkStart w:id="3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087" w:type="dxa"/>
            <w:gridSpan w:val="10"/>
          </w:tcPr>
          <w:p w:rsidR="00B06D4B" w:rsidRPr="00FC7A5C" w:rsidRDefault="00B06D4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B06D4B" w:rsidTr="008F53D1">
        <w:trPr>
          <w:trHeight w:val="737"/>
        </w:trPr>
        <w:tc>
          <w:tcPr>
            <w:tcW w:w="426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06D4B" w:rsidRPr="00FC7A5C" w:rsidRDefault="00B06D4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2022</w:t>
            </w:r>
          </w:p>
          <w:p w:rsidR="00B06D4B" w:rsidRPr="008F53D1" w:rsidRDefault="008F53D1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1"/>
                <w:szCs w:val="21"/>
              </w:rPr>
            </w:pPr>
            <w:r w:rsidRPr="008F53D1">
              <w:rPr>
                <w:b/>
                <w:bCs/>
                <w:spacing w:val="-1"/>
                <w:sz w:val="21"/>
                <w:szCs w:val="21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B06D4B" w:rsidRPr="00FC7A5C" w:rsidRDefault="008F53D1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2025</w:t>
            </w:r>
          </w:p>
          <w:p w:rsidR="00B06D4B" w:rsidRPr="00FC7A5C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  <w:tc>
          <w:tcPr>
            <w:tcW w:w="708" w:type="dxa"/>
          </w:tcPr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2026</w:t>
            </w:r>
          </w:p>
          <w:p w:rsidR="00B06D4B" w:rsidRDefault="00B06D4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</w:tr>
      <w:bookmarkEnd w:id="2"/>
      <w:tr w:rsidR="006B6FEA" w:rsidTr="008F53D1">
        <w:trPr>
          <w:trHeight w:val="2117"/>
        </w:trPr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9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B6FEA" w:rsidRPr="009C403D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30*</w:t>
            </w:r>
          </w:p>
        </w:tc>
        <w:tc>
          <w:tcPr>
            <w:tcW w:w="709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32*</w:t>
            </w:r>
          </w:p>
        </w:tc>
        <w:tc>
          <w:tcPr>
            <w:tcW w:w="708" w:type="dxa"/>
          </w:tcPr>
          <w:p w:rsidR="006B6FEA" w:rsidRPr="008F53D1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 w:rsidR="00403546">
              <w:rPr>
                <w:sz w:val="28"/>
                <w:szCs w:val="28"/>
              </w:rPr>
              <w:t>4</w:t>
            </w:r>
            <w:r w:rsidRPr="008F53D1">
              <w:rPr>
                <w:sz w:val="28"/>
                <w:szCs w:val="28"/>
              </w:rPr>
              <w:t>*</w:t>
            </w:r>
          </w:p>
        </w:tc>
      </w:tr>
      <w:tr w:rsidR="006B6FEA" w:rsidTr="008F53D1">
        <w:trPr>
          <w:trHeight w:val="1718"/>
        </w:trPr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13,5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9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8" w:type="dxa"/>
          </w:tcPr>
          <w:p w:rsidR="006B6FEA" w:rsidRPr="008F53D1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 w:rsidR="00403546">
              <w:rPr>
                <w:sz w:val="28"/>
                <w:szCs w:val="28"/>
              </w:rPr>
              <w:t>5,4</w:t>
            </w:r>
          </w:p>
        </w:tc>
      </w:tr>
      <w:tr w:rsidR="006B6FEA" w:rsidTr="008F53D1"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6B6FEA" w:rsidRPr="002B721B" w:rsidRDefault="006B6FEA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9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8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</w:tr>
      <w:tr w:rsidR="006B6FEA" w:rsidTr="008F53D1">
        <w:trPr>
          <w:trHeight w:val="2641"/>
        </w:trPr>
        <w:tc>
          <w:tcPr>
            <w:tcW w:w="426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25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08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25,0</w:t>
            </w:r>
          </w:p>
        </w:tc>
        <w:tc>
          <w:tcPr>
            <w:tcW w:w="709" w:type="dxa"/>
          </w:tcPr>
          <w:p w:rsidR="006B6FEA" w:rsidRPr="006A7A39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B6FEA" w:rsidRPr="006123EB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6B6FEA" w:rsidRDefault="006B6FEA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</w:tr>
      <w:tr w:rsidR="00403546" w:rsidTr="008F53D1">
        <w:trPr>
          <w:trHeight w:val="2641"/>
        </w:trPr>
        <w:tc>
          <w:tcPr>
            <w:tcW w:w="426" w:type="dxa"/>
          </w:tcPr>
          <w:p w:rsidR="00403546" w:rsidRPr="006D4BB7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403546" w:rsidRPr="006D4BB7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 w:rsidRPr="00403546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403546">
              <w:rPr>
                <w:sz w:val="24"/>
                <w:szCs w:val="24"/>
              </w:rPr>
              <w:t>восстановленых</w:t>
            </w:r>
            <w:proofErr w:type="spellEnd"/>
            <w:r w:rsidRPr="00403546">
              <w:rPr>
                <w:sz w:val="24"/>
                <w:szCs w:val="24"/>
              </w:rPr>
              <w:t xml:space="preserve"> воинских захоронений</w:t>
            </w:r>
          </w:p>
        </w:tc>
        <w:tc>
          <w:tcPr>
            <w:tcW w:w="425" w:type="dxa"/>
          </w:tcPr>
          <w:p w:rsidR="00403546" w:rsidRPr="006A7A39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09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08" w:type="dxa"/>
          </w:tcPr>
          <w:p w:rsidR="00403546" w:rsidRPr="00403546" w:rsidRDefault="00403546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</w:tr>
    </w:tbl>
    <w:p w:rsidR="00656EE1" w:rsidRDefault="00103035" w:rsidP="00937B8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4" w:name="_Hlk100304467"/>
      <w:bookmarkEnd w:id="3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на соответствующие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>годы.</w:t>
      </w:r>
      <w:bookmarkEnd w:id="4"/>
    </w:p>
    <w:p w:rsidR="00656EE1" w:rsidRPr="00656EE1" w:rsidRDefault="00656EE1" w:rsidP="00937B81">
      <w:pPr>
        <w:pStyle w:val="ConsPlusNormal"/>
        <w:ind w:firstLine="54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бюджетные,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софинансированию</w:t>
      </w:r>
      <w:proofErr w:type="spellEnd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5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39"/>
        <w:gridCol w:w="1701"/>
        <w:gridCol w:w="1418"/>
      </w:tblGrid>
      <w:tr w:rsidR="00C22C58" w:rsidRPr="00BC2F2D" w:rsidTr="0056581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8" w:rsidRPr="00BC2F2D" w:rsidRDefault="00C22C58" w:rsidP="00C22C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</w:tr>
      <w:tr w:rsidR="00565816" w:rsidRPr="00BC2F2D" w:rsidTr="00565816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9399060,46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565816" w:rsidRPr="00BC2F2D" w:rsidTr="0056581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486570,31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565816" w:rsidRPr="00BC2F2D" w:rsidTr="0056581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383874,31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565816" w:rsidRPr="00BC2F2D" w:rsidTr="0056581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8528615,84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4716D8" w:rsidRPr="00BC2F2D" w:rsidTr="0056581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716D8" w:rsidRPr="00B94309" w:rsidRDefault="00565816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4468471,66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4716D8" w:rsidRPr="00BC2F2D" w:rsidTr="004716D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716D8" w:rsidRPr="00B94309" w:rsidRDefault="00565816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65816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468471,66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4716D8" w:rsidRPr="00BC2F2D" w:rsidTr="004716D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4716D8" w:rsidRPr="00BC2F2D" w:rsidTr="004716D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C2F2D" w:rsidRDefault="004716D8" w:rsidP="004716D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D8" w:rsidRPr="00B94309" w:rsidRDefault="004716D8" w:rsidP="004716D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11387D" w:rsidRPr="00BC2F2D" w:rsidTr="004716D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11387D" w:rsidP="005747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11387D" w:rsidP="005747D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F53D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Подпрограмма «</w:t>
            </w: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Увековечивание памяти погибших при защите Отечества»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7D" w:rsidRPr="008F53D1" w:rsidRDefault="004716D8" w:rsidP="005747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4930588,80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8F53D1" w:rsidP="005747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7D" w:rsidRPr="008F53D1" w:rsidRDefault="008F53D1" w:rsidP="005747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F53D1" w:rsidRPr="00BC2F2D" w:rsidTr="00EB2D5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11387D" w:rsidRDefault="008F53D1" w:rsidP="008F5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C2F2D" w:rsidRDefault="008F53D1" w:rsidP="008F5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1" w:rsidRPr="00B94309" w:rsidRDefault="004716D8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18098,65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F53D1" w:rsidRPr="00BC2F2D" w:rsidTr="00EB2D5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11387D" w:rsidRDefault="008F53D1" w:rsidP="008F5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C2F2D" w:rsidRDefault="008F53D1" w:rsidP="008F53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1" w:rsidRPr="00B94309" w:rsidRDefault="004716D8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343874,31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F53D1" w:rsidRPr="00BC2F2D" w:rsidTr="00EB2D5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11387D" w:rsidRDefault="008F53D1" w:rsidP="008F53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C2F2D" w:rsidRDefault="008F53D1" w:rsidP="008F53D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D1" w:rsidRPr="00B94309" w:rsidRDefault="004716D8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4568615,84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D1" w:rsidRPr="00B94309" w:rsidRDefault="008F53D1" w:rsidP="008F53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bookmarkEnd w:id="5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FC7A5C" w:rsidRDefault="00FC7A5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37B81" w:rsidRDefault="00937B8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11387D" w:rsidRDefault="0011387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37B81" w:rsidRDefault="00937B8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11387D" w:rsidRDefault="0011387D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79A9" w:rsidRDefault="00C979A9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79A9" w:rsidRDefault="00C979A9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8F53D1" w:rsidRDefault="008F53D1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22C5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C22C5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88"/>
        <w:gridCol w:w="71"/>
        <w:gridCol w:w="1418"/>
      </w:tblGrid>
      <w:tr w:rsidR="00BC2F2D" w:rsidRPr="00BC2F2D" w:rsidTr="00FC7A5C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C7A5C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481B8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481B8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C7A5C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B20FAB" w:rsidRPr="00BC2F2D" w:rsidTr="00E539E8">
        <w:trPr>
          <w:trHeight w:val="1275"/>
        </w:trPr>
        <w:tc>
          <w:tcPr>
            <w:tcW w:w="2211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B20FAB" w:rsidRPr="00BC2F2D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gridSpan w:val="2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20FAB" w:rsidRPr="001055D1" w:rsidRDefault="00B20FAB" w:rsidP="00B20FA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565816" w:rsidRPr="00BC2F2D" w:rsidTr="00556948">
        <w:trPr>
          <w:trHeight w:val="1425"/>
        </w:trPr>
        <w:tc>
          <w:tcPr>
            <w:tcW w:w="2211" w:type="dxa"/>
            <w:vMerge/>
          </w:tcPr>
          <w:p w:rsidR="00565816" w:rsidRPr="00BC2F2D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4468471,66</w:t>
            </w:r>
          </w:p>
        </w:tc>
        <w:tc>
          <w:tcPr>
            <w:tcW w:w="1488" w:type="dxa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565816" w:rsidRPr="00BC2F2D" w:rsidTr="00556948">
        <w:trPr>
          <w:trHeight w:val="900"/>
        </w:trPr>
        <w:tc>
          <w:tcPr>
            <w:tcW w:w="2211" w:type="dxa"/>
            <w:vMerge/>
          </w:tcPr>
          <w:p w:rsidR="00565816" w:rsidRPr="00BC2F2D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65816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468471,66</w:t>
            </w:r>
          </w:p>
        </w:tc>
        <w:tc>
          <w:tcPr>
            <w:tcW w:w="1488" w:type="dxa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565816" w:rsidRPr="00BC2F2D" w:rsidTr="00556948">
        <w:trPr>
          <w:trHeight w:val="537"/>
        </w:trPr>
        <w:tc>
          <w:tcPr>
            <w:tcW w:w="2211" w:type="dxa"/>
            <w:vMerge/>
          </w:tcPr>
          <w:p w:rsidR="00565816" w:rsidRPr="00BC2F2D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8" w:type="dxa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565816" w:rsidRPr="00BC2F2D" w:rsidTr="00556948">
        <w:trPr>
          <w:trHeight w:val="637"/>
        </w:trPr>
        <w:tc>
          <w:tcPr>
            <w:tcW w:w="2211" w:type="dxa"/>
            <w:vMerge/>
          </w:tcPr>
          <w:p w:rsidR="00565816" w:rsidRPr="00BC2F2D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488" w:type="dxa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F6208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B20FA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B20FA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6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559"/>
        <w:gridCol w:w="142"/>
        <w:gridCol w:w="1418"/>
      </w:tblGrid>
      <w:tr w:rsidR="00B20FAB" w:rsidRPr="00BC2F2D" w:rsidTr="00E539E8">
        <w:tc>
          <w:tcPr>
            <w:tcW w:w="404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701" w:type="dxa"/>
            <w:gridSpan w:val="2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418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</w:tr>
      <w:tr w:rsidR="00565816" w:rsidRPr="00BC2F2D" w:rsidTr="0097691E">
        <w:tc>
          <w:tcPr>
            <w:tcW w:w="4049" w:type="dxa"/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4468471,66</w:t>
            </w:r>
          </w:p>
        </w:tc>
        <w:tc>
          <w:tcPr>
            <w:tcW w:w="1701" w:type="dxa"/>
            <w:gridSpan w:val="2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565816" w:rsidRPr="00BC2F2D" w:rsidTr="0097691E">
        <w:tc>
          <w:tcPr>
            <w:tcW w:w="4049" w:type="dxa"/>
          </w:tcPr>
          <w:p w:rsidR="00565816" w:rsidRPr="00BC2F2D" w:rsidRDefault="00565816" w:rsidP="0056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65816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468471,66</w:t>
            </w:r>
          </w:p>
        </w:tc>
        <w:tc>
          <w:tcPr>
            <w:tcW w:w="1559" w:type="dxa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565816" w:rsidRPr="00BC2F2D" w:rsidTr="0097691E">
        <w:tc>
          <w:tcPr>
            <w:tcW w:w="4049" w:type="dxa"/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565816" w:rsidRPr="00BC2F2D" w:rsidTr="0097691E">
        <w:tc>
          <w:tcPr>
            <w:tcW w:w="4049" w:type="dxa"/>
          </w:tcPr>
          <w:p w:rsidR="00565816" w:rsidRPr="00BC2F2D" w:rsidRDefault="00565816" w:rsidP="0056581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559" w:type="dxa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565816" w:rsidRPr="00B94309" w:rsidRDefault="00565816" w:rsidP="005658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B20FAB" w:rsidRPr="00BC2F2D" w:rsidTr="00244AAC">
        <w:trPr>
          <w:trHeight w:val="1245"/>
        </w:trPr>
        <w:tc>
          <w:tcPr>
            <w:tcW w:w="4049" w:type="dxa"/>
          </w:tcPr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7</w:t>
            </w:r>
          </w:p>
          <w:p w:rsidR="00B20FAB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д. 3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B20FAB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B20FAB" w:rsidRPr="00BC2F2D" w:rsidRDefault="00B20FAB" w:rsidP="00B20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6B6FE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E3EE7" w:rsidRDefault="00AE3EE7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E3EE7" w:rsidRDefault="00AE3EE7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Покупка баннеров</w:t>
            </w:r>
          </w:p>
          <w:p w:rsidR="00AE3EE7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B20FAB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Обслуживание фонтана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1776D8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1776D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4007092,77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1776D8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1776D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44AAC" w:rsidRDefault="00244AA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44AAC" w:rsidRDefault="00244AA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C67EAD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120000,00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565816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101402,09</w:t>
            </w:r>
          </w:p>
          <w:p w:rsidR="00B20FAB" w:rsidRDefault="00565816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239976,80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1776D8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1776D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</w:t>
            </w:r>
            <w:r w:rsidR="00244AA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</w:t>
            </w:r>
          </w:p>
          <w:p w:rsidR="00B20FAB" w:rsidRPr="00BC2F2D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1776D8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1776D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  <w:bookmarkStart w:id="6" w:name="_GoBack"/>
            <w:bookmarkEnd w:id="6"/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244AAC" w:rsidRDefault="00B20FAB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B20FAB" w:rsidRPr="00BC2F2D" w:rsidRDefault="00244AAC" w:rsidP="00B2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B20F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9A1" w:rsidRDefault="000A29A1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B20FAB" w:rsidRPr="002B721B" w:rsidTr="00C9723D">
        <w:tc>
          <w:tcPr>
            <w:tcW w:w="426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229" w:type="dxa"/>
            <w:gridSpan w:val="10"/>
          </w:tcPr>
          <w:p w:rsidR="00B20FAB" w:rsidRPr="008E1015" w:rsidRDefault="00B20FAB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B20FAB" w:rsidTr="00C9723D">
        <w:trPr>
          <w:trHeight w:val="737"/>
        </w:trPr>
        <w:tc>
          <w:tcPr>
            <w:tcW w:w="426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2022</w:t>
            </w:r>
          </w:p>
          <w:p w:rsidR="00B20FAB" w:rsidRPr="008E1015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B20FAB" w:rsidRPr="008E1015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20FAB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B20FAB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B20FAB" w:rsidRPr="008E1015" w:rsidRDefault="00B20FAB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20FAB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2026</w:t>
            </w:r>
          </w:p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8F4B9A" w:rsidRPr="006A7A39" w:rsidTr="00C9723D">
        <w:tc>
          <w:tcPr>
            <w:tcW w:w="426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5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9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F4B9A" w:rsidRPr="009C403D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30*</w:t>
            </w:r>
          </w:p>
        </w:tc>
        <w:tc>
          <w:tcPr>
            <w:tcW w:w="708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32*</w:t>
            </w:r>
          </w:p>
        </w:tc>
        <w:tc>
          <w:tcPr>
            <w:tcW w:w="709" w:type="dxa"/>
          </w:tcPr>
          <w:p w:rsidR="008F4B9A" w:rsidRPr="008F53D1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8F53D1">
              <w:rPr>
                <w:sz w:val="28"/>
                <w:szCs w:val="28"/>
              </w:rPr>
              <w:t>*</w:t>
            </w:r>
          </w:p>
        </w:tc>
      </w:tr>
      <w:tr w:rsidR="008F4B9A" w:rsidRPr="006A7A39" w:rsidTr="00C9723D">
        <w:trPr>
          <w:trHeight w:val="1718"/>
        </w:trPr>
        <w:tc>
          <w:tcPr>
            <w:tcW w:w="426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5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8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13,5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850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8F4B9A" w:rsidRPr="006A7A39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8" w:type="dxa"/>
          </w:tcPr>
          <w:p w:rsidR="008F4B9A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709" w:type="dxa"/>
          </w:tcPr>
          <w:p w:rsidR="008F4B9A" w:rsidRPr="008F53D1" w:rsidRDefault="008F4B9A" w:rsidP="008F4B9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8F53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5,4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405"/>
        <w:gridCol w:w="28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9723D" w:rsidTr="00C9723D">
        <w:tc>
          <w:tcPr>
            <w:tcW w:w="438" w:type="dxa"/>
            <w:vMerge w:val="restart"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05" w:type="dxa"/>
            <w:vMerge w:val="restart"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284" w:type="dxa"/>
            <w:vMerge w:val="restart"/>
          </w:tcPr>
          <w:p w:rsidR="00C9723D" w:rsidRPr="008E1015" w:rsidRDefault="00C9723D" w:rsidP="00A94784">
            <w:pPr>
              <w:widowControl w:val="0"/>
              <w:autoSpaceDE w:val="0"/>
              <w:autoSpaceDN w:val="0"/>
              <w:adjustRightInd w:val="0"/>
              <w:spacing w:before="264"/>
              <w:ind w:left="-102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7087" w:type="dxa"/>
            <w:gridSpan w:val="10"/>
          </w:tcPr>
          <w:p w:rsidR="00C9723D" w:rsidRPr="008E1015" w:rsidRDefault="00C9723D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C9723D" w:rsidRPr="00C9723D" w:rsidTr="00C9723D">
        <w:trPr>
          <w:trHeight w:val="737"/>
        </w:trPr>
        <w:tc>
          <w:tcPr>
            <w:tcW w:w="438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C9723D" w:rsidRPr="008E1015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A94784">
              <w:rPr>
                <w:b/>
                <w:bCs/>
                <w:sz w:val="22"/>
                <w:szCs w:val="22"/>
              </w:rPr>
              <w:t>2022</w:t>
            </w:r>
          </w:p>
          <w:p w:rsidR="00C9723D" w:rsidRPr="008F53D1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1"/>
                <w:szCs w:val="21"/>
              </w:rPr>
            </w:pPr>
            <w:r w:rsidRPr="008F53D1">
              <w:rPr>
                <w:b/>
                <w:bCs/>
                <w:spacing w:val="-1"/>
                <w:sz w:val="21"/>
                <w:szCs w:val="21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C9723D" w:rsidRPr="00A94784" w:rsidRDefault="008F53D1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C9723D" w:rsidRPr="00A94784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2026</w:t>
            </w:r>
          </w:p>
          <w:p w:rsidR="00C9723D" w:rsidRPr="00C9723D" w:rsidRDefault="00C9723D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C9723D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C9723D" w:rsidTr="00C9723D">
        <w:tc>
          <w:tcPr>
            <w:tcW w:w="438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C9723D" w:rsidRPr="002B721B" w:rsidRDefault="00C9723D" w:rsidP="00F45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284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ед.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 xml:space="preserve">4 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rPr>
                <w:spacing w:val="-1"/>
              </w:rPr>
              <w:t>8*</w:t>
            </w:r>
          </w:p>
        </w:tc>
      </w:tr>
      <w:tr w:rsidR="00C9723D" w:rsidTr="00C9723D">
        <w:trPr>
          <w:trHeight w:val="2372"/>
        </w:trPr>
        <w:tc>
          <w:tcPr>
            <w:tcW w:w="438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C9723D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284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25,0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37,5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87,5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9723D" w:rsidRPr="00A94784" w:rsidRDefault="00C9723D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</w:p>
        </w:tc>
      </w:tr>
    </w:tbl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5958F6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8F4B9A" w:rsidRPr="00BC2F2D" w:rsidRDefault="008F4B9A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A1" w:rsidRPr="00BC2F2D" w:rsidRDefault="000A29A1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482468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7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7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A94784" w:rsidRPr="00E6319D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</w:t>
      </w:r>
      <w:r w:rsidR="00E6319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C2570F" w:rsidRDefault="00C2570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29"/>
      <w:bookmarkEnd w:id="8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Par46"/>
      <w:bookmarkEnd w:id="9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DF59E1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Ширина - </w:t>
                  </w:r>
                  <w:proofErr w:type="gramStart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770  мм</w:t>
                  </w:r>
                  <w:proofErr w:type="gramEnd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 контейнером на бетонном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 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proofErr w:type="gramStart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 территорий</w:t>
      </w:r>
      <w:proofErr w:type="gramEnd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толщ.4 см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B9A" w:rsidRDefault="008F4B9A" w:rsidP="0066629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1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0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spellStart"/>
      <w:r w:rsidRPr="00DF59E1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020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2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6662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19"/>
        <w:gridCol w:w="1582"/>
        <w:gridCol w:w="1618"/>
        <w:gridCol w:w="2020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6D08F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23" w:rsidRDefault="00735D2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99"/>
        <w:gridCol w:w="117"/>
        <w:gridCol w:w="1360"/>
        <w:gridCol w:w="1727"/>
        <w:gridCol w:w="296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26542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BC2F2D" w:rsidRDefault="00F94C4D" w:rsidP="00F94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24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«Увековечение памяти погибших при защите Отечества»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Паспорт подпрограммы 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439"/>
        <w:gridCol w:w="1276"/>
        <w:gridCol w:w="1417"/>
        <w:gridCol w:w="1560"/>
      </w:tblGrid>
      <w:tr w:rsidR="00F94C4D" w:rsidRPr="00F60E38" w:rsidTr="00F94C4D">
        <w:trPr>
          <w:trHeight w:val="84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60E3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F94C4D" w:rsidRPr="00F60E38" w:rsidTr="00F94C4D">
        <w:trPr>
          <w:trHeight w:val="669"/>
        </w:trPr>
        <w:tc>
          <w:tcPr>
            <w:tcW w:w="2234" w:type="dxa"/>
          </w:tcPr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2024-2026</w:t>
            </w:r>
          </w:p>
        </w:tc>
      </w:tr>
      <w:tr w:rsidR="00F94C4D" w:rsidRPr="00F60E38" w:rsidTr="00F94C4D">
        <w:tc>
          <w:tcPr>
            <w:tcW w:w="2234" w:type="dxa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Перечень</w:t>
            </w:r>
            <w:r w:rsidRPr="00871C9A">
              <w:rPr>
                <w:rFonts w:ascii="Times New Roman" w:hAnsi="Times New Roman" w:cs="Times New Roman"/>
                <w:color w:val="181818"/>
                <w:spacing w:val="25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исполнителей</w:t>
            </w:r>
            <w:r w:rsidRPr="00871C9A">
              <w:rPr>
                <w:rFonts w:ascii="Times New Roman" w:hAnsi="Times New Roman" w:cs="Times New Roman"/>
                <w:color w:val="181818"/>
                <w:spacing w:val="23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01526E" w:rsidRDefault="00F94C4D" w:rsidP="00EB2D5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,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МКУ Отдел строительства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F94C4D" w:rsidRPr="00F60E38" w:rsidTr="00F94C4D">
        <w:trPr>
          <w:trHeight w:val="105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Формулировка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</w:t>
            </w:r>
            <w:r w:rsidRPr="00871C9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ели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(цел</w:t>
            </w:r>
            <w:r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ей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)</w:t>
            </w:r>
            <w:r w:rsidRPr="00871C9A">
              <w:rPr>
                <w:rFonts w:ascii="Times New Roman" w:hAnsi="Times New Roman" w:cs="Times New Roman"/>
                <w:color w:val="181818"/>
                <w:spacing w:val="22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Обустройство мест захоронения останков погибших при защите Отечества</w:t>
            </w:r>
          </w:p>
        </w:tc>
      </w:tr>
      <w:tr w:rsidR="00F94C4D" w:rsidRPr="00F60E38" w:rsidTr="00CE4E63">
        <w:trPr>
          <w:trHeight w:val="645"/>
        </w:trPr>
        <w:tc>
          <w:tcPr>
            <w:tcW w:w="2234" w:type="dxa"/>
            <w:vMerge w:val="restart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439" w:type="dxa"/>
            <w:vMerge w:val="restart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Наименование подпрограммы/ источник финансирования</w:t>
            </w:r>
          </w:p>
        </w:tc>
        <w:tc>
          <w:tcPr>
            <w:tcW w:w="4253" w:type="dxa"/>
            <w:gridSpan w:val="3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Год реализации Подпрограммы</w:t>
            </w:r>
          </w:p>
        </w:tc>
      </w:tr>
      <w:tr w:rsidR="00F94C4D" w:rsidRPr="00F60E38" w:rsidTr="00CE4E63">
        <w:trPr>
          <w:trHeight w:val="645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</w:tcPr>
          <w:p w:rsidR="00F94C4D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2026</w:t>
            </w:r>
          </w:p>
        </w:tc>
      </w:tr>
      <w:tr w:rsidR="00F94C4D" w:rsidRPr="00F60E38" w:rsidTr="00CE4E63">
        <w:trPr>
          <w:trHeight w:val="1068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Отечества»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CE4E63">
        <w:trPr>
          <w:trHeight w:val="1068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 бюджет Приволжского городского поселения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EB2D56">
        <w:trPr>
          <w:trHeight w:val="601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областной бюджет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EB2D56">
        <w:trPr>
          <w:trHeight w:val="693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федеральный бюджет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EB2D56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EB2D56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jc w:val="center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2.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Краткая характеристика</w:t>
      </w:r>
      <w:r w:rsidRPr="00871C9A">
        <w:rPr>
          <w:rFonts w:ascii="Times New Roman" w:hAnsi="Times New Roman" w:cs="Times New Roman"/>
          <w:b/>
          <w:bCs/>
          <w:color w:val="181818"/>
          <w:spacing w:val="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сферы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реализации подпрограммы</w:t>
      </w: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воинское захоронение</w:t>
      </w:r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3" w:name="_Hlk157068008"/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расположенный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г.Приволжск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также существует проблема поддержания военно-мемориальных объектов в состоянии, достойном памяти погибших при защите Отечества воинов.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имеется воинское захоронение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 погибшим в Великой отечественной войне с Вечным огнем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требует проведения благоустройства.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Увековечение памяти погибших при защите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(далее-подпрограмма)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призвана обеспечить комплексный подход к решению проблемы обустройства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погибших при защите Отечества, приведения в надлежащее состояние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граждан. 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Мероприятия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подпрограммы</w:t>
      </w:r>
    </w:p>
    <w:p w:rsidR="00F94C4D" w:rsidRPr="00E3160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реализацию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следующие мероприятия: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(ремонт, реставрация, благоустройство) воинских захоронений на территории Приволжского городского поселения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Приволжск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У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</w:t>
      </w:r>
      <w:r w:rsidRPr="00F60E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администрации Приволжского муниципального района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</w:t>
      </w:r>
      <w:r w:rsidRPr="00E3160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 xml:space="preserve"> 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МКУ Отдел строительства администрации Приволжского муниципального района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4C4D" w:rsidRDefault="00F94C4D" w:rsidP="00EB2D56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: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4-2026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F72A67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620BB2" w:rsidRDefault="00F94C4D" w:rsidP="00EB2D56">
      <w:pPr>
        <w:keepNext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. Бюджетные ассигнования на выполнение мероприятий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рограммы.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901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9"/>
        <w:gridCol w:w="3969"/>
        <w:gridCol w:w="1559"/>
        <w:gridCol w:w="1276"/>
        <w:gridCol w:w="1417"/>
      </w:tblGrid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Программы(подпрограммы)/источник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F94C4D" w:rsidRPr="00620BB2" w:rsidTr="005131E6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всего: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56581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4930588,80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В том числе по мероприятиям подпрограммы: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</w:tr>
      <w:tr w:rsidR="00F94C4D" w:rsidRPr="00620BB2" w:rsidTr="005131E6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«Ремонт </w:t>
            </w:r>
            <w:r w:rsidR="005029D0"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Обелиск</w:t>
            </w:r>
            <w:r w:rsid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</w:t>
            </w:r>
            <w:r w:rsidR="005029D0"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погибшим в Великой отечественной войне с Вечным </w:t>
            </w:r>
            <w:r w:rsidR="00805B65"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огнем</w:t>
            </w:r>
            <w:r w:rsidR="00805B6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Default="005131E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4930588,80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56581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18098,65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56581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343874,31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C4D" w:rsidRPr="00620BB2" w:rsidRDefault="00565816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4568615,84</w:t>
            </w:r>
            <w:r w:rsidR="00F94C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D" w:rsidRPr="00620BB2" w:rsidRDefault="00F94C4D" w:rsidP="00EB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F94C4D" w:rsidRPr="00620BB2" w:rsidRDefault="00F94C4D" w:rsidP="00F94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могут вноситься изменения и дополнения.</w:t>
      </w:r>
    </w:p>
    <w:p w:rsidR="00EB2D56" w:rsidRPr="008F53D1" w:rsidRDefault="00F94C4D" w:rsidP="008F53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Информация по объемам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в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областного бюджетов.  Общий объем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на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EB2D56" w:rsidRPr="0012039C" w:rsidRDefault="00EB2D56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4.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Ожидаемые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результаты реализации подпрограммы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</w:t>
      </w:r>
    </w:p>
    <w:p w:rsidR="00F94C4D" w:rsidRPr="00620BB2" w:rsidRDefault="00F94C4D" w:rsidP="00F94C4D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28"/>
        <w:gridCol w:w="2236"/>
        <w:gridCol w:w="724"/>
        <w:gridCol w:w="1794"/>
        <w:gridCol w:w="1701"/>
        <w:gridCol w:w="1836"/>
      </w:tblGrid>
      <w:tr w:rsidR="00F94C4D" w:rsidTr="00F94C4D">
        <w:trPr>
          <w:trHeight w:val="480"/>
        </w:trPr>
        <w:tc>
          <w:tcPr>
            <w:tcW w:w="628" w:type="dxa"/>
            <w:vMerge w:val="restart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№ п/п</w:t>
            </w:r>
          </w:p>
        </w:tc>
        <w:tc>
          <w:tcPr>
            <w:tcW w:w="2236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Наименование показателя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(индикатора)</w:t>
            </w:r>
          </w:p>
        </w:tc>
        <w:tc>
          <w:tcPr>
            <w:tcW w:w="724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5331" w:type="dxa"/>
            <w:gridSpan w:val="3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 w:rsidR="00F94C4D" w:rsidTr="00F94C4D">
        <w:trPr>
          <w:trHeight w:val="480"/>
        </w:trPr>
        <w:tc>
          <w:tcPr>
            <w:tcW w:w="628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36" w:type="dxa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F94C4D" w:rsidTr="00F94C4D">
        <w:tc>
          <w:tcPr>
            <w:tcW w:w="628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F94C4D" w:rsidRPr="001B70EE" w:rsidRDefault="00F94C4D" w:rsidP="00EB2D56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восстановленых</w:t>
            </w:r>
            <w:proofErr w:type="spellEnd"/>
            <w:r>
              <w:rPr>
                <w:sz w:val="28"/>
                <w:szCs w:val="28"/>
              </w:rPr>
              <w:t xml:space="preserve"> воинских захоронений</w:t>
            </w:r>
          </w:p>
        </w:tc>
        <w:tc>
          <w:tcPr>
            <w:tcW w:w="724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4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F10" w:rsidRDefault="003F3F10" w:rsidP="00102FFF">
      <w:pPr>
        <w:spacing w:after="0" w:line="240" w:lineRule="auto"/>
      </w:pPr>
      <w:r>
        <w:separator/>
      </w:r>
    </w:p>
  </w:endnote>
  <w:endnote w:type="continuationSeparator" w:id="0">
    <w:p w:rsidR="003F3F10" w:rsidRDefault="003F3F10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F10" w:rsidRDefault="003F3F10" w:rsidP="00102FFF">
      <w:pPr>
        <w:spacing w:after="0" w:line="240" w:lineRule="auto"/>
      </w:pPr>
      <w:r>
        <w:separator/>
      </w:r>
    </w:p>
  </w:footnote>
  <w:footnote w:type="continuationSeparator" w:id="0">
    <w:p w:rsidR="003F3F10" w:rsidRDefault="003F3F10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EndPr/>
    <w:sdtContent>
      <w:p w:rsidR="007B78FB" w:rsidRPr="00066530" w:rsidRDefault="007B78FB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387D">
          <w:rPr>
            <w:noProof/>
            <w:lang w:val="ru-RU"/>
          </w:rPr>
          <w:t>21</w:t>
        </w:r>
        <w:r>
          <w:fldChar w:fldCharType="end"/>
        </w:r>
      </w:p>
    </w:sdtContent>
  </w:sdt>
  <w:p w:rsidR="007B78FB" w:rsidRDefault="007B78F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40932"/>
    <w:rsid w:val="00054616"/>
    <w:rsid w:val="0005507B"/>
    <w:rsid w:val="00057360"/>
    <w:rsid w:val="00062A66"/>
    <w:rsid w:val="00066530"/>
    <w:rsid w:val="00075124"/>
    <w:rsid w:val="00084C7E"/>
    <w:rsid w:val="000864C8"/>
    <w:rsid w:val="000A1D77"/>
    <w:rsid w:val="000A29A1"/>
    <w:rsid w:val="000A4D03"/>
    <w:rsid w:val="000B059C"/>
    <w:rsid w:val="000B2870"/>
    <w:rsid w:val="000C1A39"/>
    <w:rsid w:val="000D005F"/>
    <w:rsid w:val="000F49F3"/>
    <w:rsid w:val="000F595A"/>
    <w:rsid w:val="00102FFF"/>
    <w:rsid w:val="00103035"/>
    <w:rsid w:val="0010554C"/>
    <w:rsid w:val="001055D1"/>
    <w:rsid w:val="0011387D"/>
    <w:rsid w:val="00113EAE"/>
    <w:rsid w:val="0012039C"/>
    <w:rsid w:val="00123195"/>
    <w:rsid w:val="00124641"/>
    <w:rsid w:val="00134CD9"/>
    <w:rsid w:val="0013623D"/>
    <w:rsid w:val="00136B9A"/>
    <w:rsid w:val="0014169E"/>
    <w:rsid w:val="001525BA"/>
    <w:rsid w:val="00162797"/>
    <w:rsid w:val="00164972"/>
    <w:rsid w:val="0016508E"/>
    <w:rsid w:val="00172A74"/>
    <w:rsid w:val="00173DFD"/>
    <w:rsid w:val="00174746"/>
    <w:rsid w:val="00174AA7"/>
    <w:rsid w:val="001776D8"/>
    <w:rsid w:val="001829EA"/>
    <w:rsid w:val="001874B2"/>
    <w:rsid w:val="00187731"/>
    <w:rsid w:val="00194CD9"/>
    <w:rsid w:val="001957B3"/>
    <w:rsid w:val="001977FC"/>
    <w:rsid w:val="001A2896"/>
    <w:rsid w:val="001A5AFC"/>
    <w:rsid w:val="001B205F"/>
    <w:rsid w:val="001B450A"/>
    <w:rsid w:val="001B6C35"/>
    <w:rsid w:val="001B70EE"/>
    <w:rsid w:val="001C14FB"/>
    <w:rsid w:val="001C35C5"/>
    <w:rsid w:val="001C3BF1"/>
    <w:rsid w:val="001D2560"/>
    <w:rsid w:val="001D3C03"/>
    <w:rsid w:val="001E2DF3"/>
    <w:rsid w:val="001E763E"/>
    <w:rsid w:val="001F056B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3837"/>
    <w:rsid w:val="00244AAC"/>
    <w:rsid w:val="00245DAE"/>
    <w:rsid w:val="002464BD"/>
    <w:rsid w:val="00246EB0"/>
    <w:rsid w:val="00253349"/>
    <w:rsid w:val="00265421"/>
    <w:rsid w:val="00284E2E"/>
    <w:rsid w:val="00287ACB"/>
    <w:rsid w:val="00295309"/>
    <w:rsid w:val="002A5E3D"/>
    <w:rsid w:val="002A5F2D"/>
    <w:rsid w:val="002A6CB8"/>
    <w:rsid w:val="002B721B"/>
    <w:rsid w:val="002C0F97"/>
    <w:rsid w:val="002C5F0E"/>
    <w:rsid w:val="002C6C11"/>
    <w:rsid w:val="002D7966"/>
    <w:rsid w:val="002E40B4"/>
    <w:rsid w:val="003022EB"/>
    <w:rsid w:val="00310EB2"/>
    <w:rsid w:val="00311721"/>
    <w:rsid w:val="00312320"/>
    <w:rsid w:val="00314A9E"/>
    <w:rsid w:val="0032199E"/>
    <w:rsid w:val="00342DBB"/>
    <w:rsid w:val="0035164C"/>
    <w:rsid w:val="0036692E"/>
    <w:rsid w:val="003760E2"/>
    <w:rsid w:val="00382AD2"/>
    <w:rsid w:val="00385D57"/>
    <w:rsid w:val="00387F11"/>
    <w:rsid w:val="00390774"/>
    <w:rsid w:val="00391C1B"/>
    <w:rsid w:val="003926B5"/>
    <w:rsid w:val="00393D0A"/>
    <w:rsid w:val="003A07A5"/>
    <w:rsid w:val="003B12D6"/>
    <w:rsid w:val="003B1A21"/>
    <w:rsid w:val="003C7B80"/>
    <w:rsid w:val="003E47D6"/>
    <w:rsid w:val="003F1AB8"/>
    <w:rsid w:val="003F26A7"/>
    <w:rsid w:val="003F3F10"/>
    <w:rsid w:val="003F75F6"/>
    <w:rsid w:val="0040312B"/>
    <w:rsid w:val="00403546"/>
    <w:rsid w:val="004040C6"/>
    <w:rsid w:val="00404C8D"/>
    <w:rsid w:val="00405C65"/>
    <w:rsid w:val="004116B6"/>
    <w:rsid w:val="00413E91"/>
    <w:rsid w:val="004170B4"/>
    <w:rsid w:val="004173AD"/>
    <w:rsid w:val="004253E6"/>
    <w:rsid w:val="00425BE4"/>
    <w:rsid w:val="00432D84"/>
    <w:rsid w:val="00437266"/>
    <w:rsid w:val="00443B9D"/>
    <w:rsid w:val="00445473"/>
    <w:rsid w:val="00445515"/>
    <w:rsid w:val="004514AB"/>
    <w:rsid w:val="004651DD"/>
    <w:rsid w:val="004716D8"/>
    <w:rsid w:val="00475549"/>
    <w:rsid w:val="00477180"/>
    <w:rsid w:val="004773D4"/>
    <w:rsid w:val="00481B87"/>
    <w:rsid w:val="00482468"/>
    <w:rsid w:val="0048419E"/>
    <w:rsid w:val="0048458F"/>
    <w:rsid w:val="00484E0B"/>
    <w:rsid w:val="004861A8"/>
    <w:rsid w:val="004A2B7B"/>
    <w:rsid w:val="004B14A3"/>
    <w:rsid w:val="004E2CB4"/>
    <w:rsid w:val="004E3E26"/>
    <w:rsid w:val="004E6C3D"/>
    <w:rsid w:val="004E7E6D"/>
    <w:rsid w:val="004F0023"/>
    <w:rsid w:val="00502498"/>
    <w:rsid w:val="005029D0"/>
    <w:rsid w:val="00502A09"/>
    <w:rsid w:val="005131E6"/>
    <w:rsid w:val="00522753"/>
    <w:rsid w:val="00530069"/>
    <w:rsid w:val="0054232B"/>
    <w:rsid w:val="00543FA8"/>
    <w:rsid w:val="00547B22"/>
    <w:rsid w:val="00555F78"/>
    <w:rsid w:val="00556EA3"/>
    <w:rsid w:val="00564906"/>
    <w:rsid w:val="00565816"/>
    <w:rsid w:val="005729E4"/>
    <w:rsid w:val="00573E30"/>
    <w:rsid w:val="005742A2"/>
    <w:rsid w:val="005747D5"/>
    <w:rsid w:val="00575ED8"/>
    <w:rsid w:val="00580F34"/>
    <w:rsid w:val="00582A24"/>
    <w:rsid w:val="0058759B"/>
    <w:rsid w:val="00587B4A"/>
    <w:rsid w:val="005958F6"/>
    <w:rsid w:val="00597A31"/>
    <w:rsid w:val="005A4601"/>
    <w:rsid w:val="005B3371"/>
    <w:rsid w:val="005C0BE8"/>
    <w:rsid w:val="005D3C92"/>
    <w:rsid w:val="005E219A"/>
    <w:rsid w:val="005F43FF"/>
    <w:rsid w:val="005F6792"/>
    <w:rsid w:val="006123EB"/>
    <w:rsid w:val="00613382"/>
    <w:rsid w:val="00620086"/>
    <w:rsid w:val="00620BB2"/>
    <w:rsid w:val="006372E9"/>
    <w:rsid w:val="00646F31"/>
    <w:rsid w:val="006537AB"/>
    <w:rsid w:val="00654168"/>
    <w:rsid w:val="00656EE1"/>
    <w:rsid w:val="00666293"/>
    <w:rsid w:val="00683554"/>
    <w:rsid w:val="0069158B"/>
    <w:rsid w:val="006A48AC"/>
    <w:rsid w:val="006A4E62"/>
    <w:rsid w:val="006A5D09"/>
    <w:rsid w:val="006A7A39"/>
    <w:rsid w:val="006B3E8C"/>
    <w:rsid w:val="006B6FEA"/>
    <w:rsid w:val="006C1CB9"/>
    <w:rsid w:val="006D1D24"/>
    <w:rsid w:val="006D4BB7"/>
    <w:rsid w:val="006D7965"/>
    <w:rsid w:val="006E2892"/>
    <w:rsid w:val="006E4D39"/>
    <w:rsid w:val="006E64FB"/>
    <w:rsid w:val="006F2B14"/>
    <w:rsid w:val="00700EA8"/>
    <w:rsid w:val="00704A04"/>
    <w:rsid w:val="00706E3F"/>
    <w:rsid w:val="00714654"/>
    <w:rsid w:val="007166C1"/>
    <w:rsid w:val="00730B0D"/>
    <w:rsid w:val="00735D23"/>
    <w:rsid w:val="0073789C"/>
    <w:rsid w:val="007510BA"/>
    <w:rsid w:val="00766FCA"/>
    <w:rsid w:val="00770E0A"/>
    <w:rsid w:val="00773544"/>
    <w:rsid w:val="007817F2"/>
    <w:rsid w:val="007B0727"/>
    <w:rsid w:val="007B3FA8"/>
    <w:rsid w:val="007B78FB"/>
    <w:rsid w:val="007E1339"/>
    <w:rsid w:val="007E2CD6"/>
    <w:rsid w:val="007F48FF"/>
    <w:rsid w:val="00805B65"/>
    <w:rsid w:val="00812F4D"/>
    <w:rsid w:val="008228D6"/>
    <w:rsid w:val="00827BFB"/>
    <w:rsid w:val="0083624C"/>
    <w:rsid w:val="00836816"/>
    <w:rsid w:val="008444EE"/>
    <w:rsid w:val="00850A35"/>
    <w:rsid w:val="00851999"/>
    <w:rsid w:val="00855085"/>
    <w:rsid w:val="00861B72"/>
    <w:rsid w:val="0087039D"/>
    <w:rsid w:val="008703CD"/>
    <w:rsid w:val="00875837"/>
    <w:rsid w:val="0087747D"/>
    <w:rsid w:val="0088089F"/>
    <w:rsid w:val="008867B0"/>
    <w:rsid w:val="00896A59"/>
    <w:rsid w:val="008B4640"/>
    <w:rsid w:val="008B66F4"/>
    <w:rsid w:val="008C1BBC"/>
    <w:rsid w:val="008C6CA3"/>
    <w:rsid w:val="008D3BD8"/>
    <w:rsid w:val="008D6A54"/>
    <w:rsid w:val="008E1015"/>
    <w:rsid w:val="008E6F61"/>
    <w:rsid w:val="008F1F7E"/>
    <w:rsid w:val="008F4B9A"/>
    <w:rsid w:val="008F53D1"/>
    <w:rsid w:val="00901354"/>
    <w:rsid w:val="00903A46"/>
    <w:rsid w:val="00914C7F"/>
    <w:rsid w:val="00933E9A"/>
    <w:rsid w:val="00937B81"/>
    <w:rsid w:val="00945E91"/>
    <w:rsid w:val="00945EB4"/>
    <w:rsid w:val="00947F91"/>
    <w:rsid w:val="00962DAB"/>
    <w:rsid w:val="00990E47"/>
    <w:rsid w:val="00995A8D"/>
    <w:rsid w:val="009A1FE9"/>
    <w:rsid w:val="009A763A"/>
    <w:rsid w:val="009C403D"/>
    <w:rsid w:val="009C6599"/>
    <w:rsid w:val="009D35B8"/>
    <w:rsid w:val="009D710B"/>
    <w:rsid w:val="009E1D09"/>
    <w:rsid w:val="009E458E"/>
    <w:rsid w:val="009F7BE9"/>
    <w:rsid w:val="00A0006E"/>
    <w:rsid w:val="00A01FE3"/>
    <w:rsid w:val="00A05C1E"/>
    <w:rsid w:val="00A1218B"/>
    <w:rsid w:val="00A13C3F"/>
    <w:rsid w:val="00A15414"/>
    <w:rsid w:val="00A164A5"/>
    <w:rsid w:val="00A16E8E"/>
    <w:rsid w:val="00A35093"/>
    <w:rsid w:val="00A41D31"/>
    <w:rsid w:val="00A541D8"/>
    <w:rsid w:val="00A54A3B"/>
    <w:rsid w:val="00A608FC"/>
    <w:rsid w:val="00A60BFE"/>
    <w:rsid w:val="00A60E4D"/>
    <w:rsid w:val="00A65F3C"/>
    <w:rsid w:val="00A66EFF"/>
    <w:rsid w:val="00A72E2D"/>
    <w:rsid w:val="00A803FB"/>
    <w:rsid w:val="00A8667D"/>
    <w:rsid w:val="00A87BCA"/>
    <w:rsid w:val="00A94784"/>
    <w:rsid w:val="00AA2B6E"/>
    <w:rsid w:val="00AA3AFD"/>
    <w:rsid w:val="00AA46C6"/>
    <w:rsid w:val="00AB11C6"/>
    <w:rsid w:val="00AB3FAB"/>
    <w:rsid w:val="00AB6382"/>
    <w:rsid w:val="00AB73A7"/>
    <w:rsid w:val="00AD3AE9"/>
    <w:rsid w:val="00AE3B66"/>
    <w:rsid w:val="00AE3EE7"/>
    <w:rsid w:val="00AE535B"/>
    <w:rsid w:val="00AE7952"/>
    <w:rsid w:val="00AF15D8"/>
    <w:rsid w:val="00AF500F"/>
    <w:rsid w:val="00AF68E0"/>
    <w:rsid w:val="00AF69A3"/>
    <w:rsid w:val="00B06B66"/>
    <w:rsid w:val="00B06D4B"/>
    <w:rsid w:val="00B10738"/>
    <w:rsid w:val="00B126FA"/>
    <w:rsid w:val="00B15143"/>
    <w:rsid w:val="00B20FAB"/>
    <w:rsid w:val="00B23675"/>
    <w:rsid w:val="00B2729B"/>
    <w:rsid w:val="00B303B2"/>
    <w:rsid w:val="00B30C73"/>
    <w:rsid w:val="00B3588C"/>
    <w:rsid w:val="00B35A17"/>
    <w:rsid w:val="00B5319A"/>
    <w:rsid w:val="00B532A7"/>
    <w:rsid w:val="00B55CC3"/>
    <w:rsid w:val="00B74AB2"/>
    <w:rsid w:val="00B807FA"/>
    <w:rsid w:val="00B83CFA"/>
    <w:rsid w:val="00B83D39"/>
    <w:rsid w:val="00B909A4"/>
    <w:rsid w:val="00B94309"/>
    <w:rsid w:val="00B97F92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D5954"/>
    <w:rsid w:val="00BF2120"/>
    <w:rsid w:val="00BF272F"/>
    <w:rsid w:val="00BF65DB"/>
    <w:rsid w:val="00C020B8"/>
    <w:rsid w:val="00C15523"/>
    <w:rsid w:val="00C17BFD"/>
    <w:rsid w:val="00C22C58"/>
    <w:rsid w:val="00C2570F"/>
    <w:rsid w:val="00C2676C"/>
    <w:rsid w:val="00C32B49"/>
    <w:rsid w:val="00C32D70"/>
    <w:rsid w:val="00C35263"/>
    <w:rsid w:val="00C3573C"/>
    <w:rsid w:val="00C36D42"/>
    <w:rsid w:val="00C443EA"/>
    <w:rsid w:val="00C51B0F"/>
    <w:rsid w:val="00C54EED"/>
    <w:rsid w:val="00C639B8"/>
    <w:rsid w:val="00C64217"/>
    <w:rsid w:val="00C65108"/>
    <w:rsid w:val="00C67EAD"/>
    <w:rsid w:val="00C73E1A"/>
    <w:rsid w:val="00C76178"/>
    <w:rsid w:val="00C93D80"/>
    <w:rsid w:val="00C9723D"/>
    <w:rsid w:val="00C979A9"/>
    <w:rsid w:val="00CA0EE6"/>
    <w:rsid w:val="00CA3A64"/>
    <w:rsid w:val="00CA50E8"/>
    <w:rsid w:val="00CA576C"/>
    <w:rsid w:val="00CB02E0"/>
    <w:rsid w:val="00CB3040"/>
    <w:rsid w:val="00CB412F"/>
    <w:rsid w:val="00CC5EB3"/>
    <w:rsid w:val="00CD3A52"/>
    <w:rsid w:val="00CE0546"/>
    <w:rsid w:val="00CE23D5"/>
    <w:rsid w:val="00CE4E63"/>
    <w:rsid w:val="00CE6E57"/>
    <w:rsid w:val="00CF5586"/>
    <w:rsid w:val="00D069DB"/>
    <w:rsid w:val="00D0776C"/>
    <w:rsid w:val="00D1349B"/>
    <w:rsid w:val="00D16507"/>
    <w:rsid w:val="00D17B31"/>
    <w:rsid w:val="00D17D8C"/>
    <w:rsid w:val="00D27074"/>
    <w:rsid w:val="00D30020"/>
    <w:rsid w:val="00D357B4"/>
    <w:rsid w:val="00D371C2"/>
    <w:rsid w:val="00D464FE"/>
    <w:rsid w:val="00D51DA1"/>
    <w:rsid w:val="00D6024D"/>
    <w:rsid w:val="00D606F2"/>
    <w:rsid w:val="00D7179D"/>
    <w:rsid w:val="00D77A99"/>
    <w:rsid w:val="00D807B6"/>
    <w:rsid w:val="00D8350C"/>
    <w:rsid w:val="00D8356E"/>
    <w:rsid w:val="00D948CD"/>
    <w:rsid w:val="00D964E2"/>
    <w:rsid w:val="00DA2616"/>
    <w:rsid w:val="00DA36E6"/>
    <w:rsid w:val="00DC43EE"/>
    <w:rsid w:val="00DC500B"/>
    <w:rsid w:val="00DC5071"/>
    <w:rsid w:val="00DC61BE"/>
    <w:rsid w:val="00DE4C69"/>
    <w:rsid w:val="00DE7D32"/>
    <w:rsid w:val="00DF1FC7"/>
    <w:rsid w:val="00DF59E1"/>
    <w:rsid w:val="00E02070"/>
    <w:rsid w:val="00E02077"/>
    <w:rsid w:val="00E07A10"/>
    <w:rsid w:val="00E168B4"/>
    <w:rsid w:val="00E2379C"/>
    <w:rsid w:val="00E3160D"/>
    <w:rsid w:val="00E31794"/>
    <w:rsid w:val="00E3439D"/>
    <w:rsid w:val="00E36FC0"/>
    <w:rsid w:val="00E3758B"/>
    <w:rsid w:val="00E4273C"/>
    <w:rsid w:val="00E46532"/>
    <w:rsid w:val="00E539E8"/>
    <w:rsid w:val="00E61E7E"/>
    <w:rsid w:val="00E6319D"/>
    <w:rsid w:val="00E74CEB"/>
    <w:rsid w:val="00E77919"/>
    <w:rsid w:val="00E81D88"/>
    <w:rsid w:val="00E82CD8"/>
    <w:rsid w:val="00E8333A"/>
    <w:rsid w:val="00E83B35"/>
    <w:rsid w:val="00E97B97"/>
    <w:rsid w:val="00EA0754"/>
    <w:rsid w:val="00EA09E8"/>
    <w:rsid w:val="00EA111B"/>
    <w:rsid w:val="00EA570A"/>
    <w:rsid w:val="00EB2D56"/>
    <w:rsid w:val="00EC46F9"/>
    <w:rsid w:val="00ED5C24"/>
    <w:rsid w:val="00EE2916"/>
    <w:rsid w:val="00EF4C22"/>
    <w:rsid w:val="00EF5A15"/>
    <w:rsid w:val="00F10F86"/>
    <w:rsid w:val="00F21BFD"/>
    <w:rsid w:val="00F303FE"/>
    <w:rsid w:val="00F34AC3"/>
    <w:rsid w:val="00F36415"/>
    <w:rsid w:val="00F45300"/>
    <w:rsid w:val="00F47871"/>
    <w:rsid w:val="00F53781"/>
    <w:rsid w:val="00F54533"/>
    <w:rsid w:val="00F57856"/>
    <w:rsid w:val="00F60E38"/>
    <w:rsid w:val="00F6208B"/>
    <w:rsid w:val="00F62B0D"/>
    <w:rsid w:val="00F67FB1"/>
    <w:rsid w:val="00F72A67"/>
    <w:rsid w:val="00F738FA"/>
    <w:rsid w:val="00F74615"/>
    <w:rsid w:val="00F94C4D"/>
    <w:rsid w:val="00F967BE"/>
    <w:rsid w:val="00FB3074"/>
    <w:rsid w:val="00FB77AC"/>
    <w:rsid w:val="00FC51B2"/>
    <w:rsid w:val="00FC6DD2"/>
    <w:rsid w:val="00FC7A5C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0419-785D-4861-A9E0-3C91BAEA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11776</Words>
  <Characters>67124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Юлия Александровна</cp:lastModifiedBy>
  <cp:revision>6</cp:revision>
  <cp:lastPrinted>2024-07-08T13:10:00Z</cp:lastPrinted>
  <dcterms:created xsi:type="dcterms:W3CDTF">2024-07-05T09:53:00Z</dcterms:created>
  <dcterms:modified xsi:type="dcterms:W3CDTF">2024-07-08T13:13:00Z</dcterms:modified>
</cp:coreProperties>
</file>