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D17B31">
      <w:pP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D6" w:rsidRDefault="003E47D6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</w:t>
      </w:r>
      <w:proofErr w:type="gramEnd"/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Pr="00933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городского поселения 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                          Приволжского городского поселения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на 20</w:t>
      </w:r>
      <w:r w:rsidR="006537A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</w:t>
      </w:r>
      <w:r w:rsidR="00232D8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 w:rsidR="006537AB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                   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8E6F6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E9A" w:rsidRPr="00933E9A" w:rsidRDefault="00933E9A" w:rsidP="0093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AB" w:rsidRPr="006537AB" w:rsidRDefault="006537AB" w:rsidP="00653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3A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6537AB" w:rsidRPr="006537AB" w:rsidRDefault="006537AB" w:rsidP="00A66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 w:rsidR="007F48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Приволжского муниципального района от 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439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CB3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37AB" w:rsidRPr="006537AB" w:rsidRDefault="006537AB" w:rsidP="00D35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</w:t>
      </w:r>
      <w:r w:rsidR="008444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администрации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6537AB" w:rsidRPr="006537AB" w:rsidRDefault="006537AB" w:rsidP="00D35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исполнения настоящего </w:t>
      </w:r>
      <w:r w:rsidR="008444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</w:t>
      </w:r>
      <w:r w:rsidR="00587B4A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CB30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 Приволжского муниципального района </w:t>
      </w:r>
      <w:r w:rsidR="008444EE"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="008444EE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44EE"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 w:rsidR="00844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E9A" w:rsidRPr="00933E9A" w:rsidRDefault="006537AB" w:rsidP="00587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</w:t>
      </w:r>
      <w:r w:rsidR="00CB30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 01.01.20</w:t>
      </w:r>
      <w:r w:rsidR="00587B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14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68B4" w:rsidRDefault="00E168B4" w:rsidP="0093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72" w:rsidRDefault="00BC6472" w:rsidP="0093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72" w:rsidRDefault="00BC6472" w:rsidP="0093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933E9A" w:rsidRPr="00E74CEB" w:rsidRDefault="00933E9A" w:rsidP="00E74C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A541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30C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И.В. Мельникова</w:t>
      </w:r>
    </w:p>
    <w:p w:rsidR="00933E9A" w:rsidRPr="00933E9A" w:rsidRDefault="00933E9A" w:rsidP="00933E9A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7E" w:rsidRDefault="00E61E7E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794" w:rsidRDefault="00E31794" w:rsidP="00D807B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proofErr w:type="gramStart"/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28.08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№</w:t>
      </w:r>
      <w:proofErr w:type="gramEnd"/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401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E61E7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4"/>
        <w:gridCol w:w="1703"/>
        <w:gridCol w:w="1276"/>
        <w:gridCol w:w="1276"/>
        <w:gridCol w:w="963"/>
      </w:tblGrid>
      <w:tr w:rsidR="00BC2F2D" w:rsidRPr="00BC2F2D" w:rsidTr="000F595A">
        <w:trPr>
          <w:trHeight w:val="844"/>
        </w:trPr>
        <w:tc>
          <w:tcPr>
            <w:tcW w:w="2235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61E7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F595A">
        <w:trPr>
          <w:trHeight w:val="669"/>
        </w:trPr>
        <w:tc>
          <w:tcPr>
            <w:tcW w:w="2235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7512" w:type="dxa"/>
            <w:gridSpan w:val="5"/>
          </w:tcPr>
          <w:p w:rsidR="00BC2F2D" w:rsidRPr="00BC2F2D" w:rsidRDefault="00CB3040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7512" w:type="dxa"/>
            <w:gridSpan w:val="5"/>
          </w:tcPr>
          <w:p w:rsidR="00BC2F2D" w:rsidRPr="00BC2F2D" w:rsidRDefault="00575ED8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</w:p>
        </w:tc>
      </w:tr>
      <w:tr w:rsidR="00BC2F2D" w:rsidRPr="00BC2F2D" w:rsidTr="000F595A">
        <w:trPr>
          <w:trHeight w:val="1054"/>
        </w:trPr>
        <w:tc>
          <w:tcPr>
            <w:tcW w:w="2235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7512" w:type="dxa"/>
            <w:gridSpan w:val="5"/>
          </w:tcPr>
          <w:p w:rsidR="00BC2F2D" w:rsidRDefault="00D807B6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EF5A15">
        <w:trPr>
          <w:trHeight w:val="132"/>
        </w:trPr>
        <w:tc>
          <w:tcPr>
            <w:tcW w:w="2235" w:type="dxa"/>
          </w:tcPr>
          <w:p w:rsidR="00BC2F2D" w:rsidRPr="00BC2F2D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7512" w:type="dxa"/>
            <w:gridSpan w:val="5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F595A">
        <w:trPr>
          <w:trHeight w:val="324"/>
        </w:trPr>
        <w:tc>
          <w:tcPr>
            <w:tcW w:w="2235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5218" w:type="dxa"/>
            <w:gridSpan w:val="4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E61E7E" w:rsidRPr="00BC2F2D" w:rsidTr="00E61E7E">
        <w:trPr>
          <w:trHeight w:val="10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E61E7E" w:rsidRPr="00BC2F2D" w:rsidTr="00E61E7E">
        <w:trPr>
          <w:trHeight w:val="114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3179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1328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753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61E7E" w:rsidRPr="00BC2F2D" w:rsidTr="00E61E7E">
        <w:trPr>
          <w:trHeight w:val="550"/>
        </w:trPr>
        <w:tc>
          <w:tcPr>
            <w:tcW w:w="2235" w:type="dxa"/>
            <w:vMerge/>
          </w:tcPr>
          <w:p w:rsidR="00E61E7E" w:rsidRPr="00BC2F2D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E" w:rsidRPr="00BC2F2D" w:rsidRDefault="00E61E7E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</w:tcPr>
          <w:p w:rsidR="00E61E7E" w:rsidRPr="003F1AB8" w:rsidRDefault="00E61E7E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   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EF5A15" w:rsidRDefault="001D2560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EF5A15" w:rsidRPr="00EF5A15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38"/>
        <w:gridCol w:w="709"/>
        <w:gridCol w:w="992"/>
        <w:gridCol w:w="850"/>
        <w:gridCol w:w="850"/>
        <w:gridCol w:w="851"/>
        <w:gridCol w:w="850"/>
        <w:gridCol w:w="993"/>
      </w:tblGrid>
      <w:tr w:rsidR="007F48FF" w:rsidRPr="006D4BB7" w:rsidTr="007F48FF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Ед. 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2019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2020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21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22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23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24</w:t>
            </w:r>
          </w:p>
          <w:p w:rsidR="007F48FF" w:rsidRDefault="007F48FF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F48FF" w:rsidRPr="006D4BB7" w:rsidTr="007F48FF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 дворовых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7F48FF" w:rsidRPr="006D4BB7" w:rsidTr="007F48FF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6A4E62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8FF" w:rsidRPr="006D4BB7" w:rsidTr="007F48FF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8FF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F48FF" w:rsidRPr="006D4BB7" w:rsidTr="007F48FF">
        <w:trPr>
          <w:trHeight w:hRule="exact"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7F48FF" w:rsidRPr="006D4BB7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8FF" w:rsidRPr="005F6792" w:rsidRDefault="007F48FF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6D4BB7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8FF" w:rsidRPr="008867B0" w:rsidRDefault="00CA576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8FF" w:rsidRPr="008867B0" w:rsidRDefault="007F48FF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</w:t>
      </w:r>
      <w:r w:rsidR="007F48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1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lastRenderedPageBreak/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граждан путем создания зеленых, оздоровительных и спортивных зон.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1"/>
        <w:gridCol w:w="2113"/>
        <w:gridCol w:w="971"/>
        <w:gridCol w:w="980"/>
        <w:gridCol w:w="980"/>
        <w:gridCol w:w="982"/>
        <w:gridCol w:w="982"/>
        <w:gridCol w:w="982"/>
        <w:gridCol w:w="982"/>
      </w:tblGrid>
      <w:tr w:rsidR="002B721B" w:rsidTr="002B721B">
        <w:tc>
          <w:tcPr>
            <w:tcW w:w="1033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2" w:name="_Hlk48293410"/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8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1042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040" w:type="dxa"/>
            <w:gridSpan w:val="6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2B721B" w:rsidTr="002B721B">
        <w:tc>
          <w:tcPr>
            <w:tcW w:w="1033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1006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2B721B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2B721B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8B66F4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8B66F4"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CA576C">
              <w:rPr>
                <w:sz w:val="28"/>
                <w:szCs w:val="28"/>
              </w:rPr>
              <w:t>2</w:t>
            </w:r>
          </w:p>
        </w:tc>
      </w:tr>
      <w:tr w:rsidR="002B721B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  <w:r w:rsidR="00CA576C"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11,34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8B66F4">
              <w:rPr>
                <w:sz w:val="28"/>
                <w:szCs w:val="28"/>
              </w:rPr>
              <w:t>6,49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8B66F4">
              <w:rPr>
                <w:sz w:val="28"/>
                <w:szCs w:val="28"/>
              </w:rPr>
              <w:t>2,68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8B66F4">
              <w:rPr>
                <w:sz w:val="28"/>
                <w:szCs w:val="28"/>
              </w:rPr>
              <w:t>7,84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CA576C">
              <w:rPr>
                <w:sz w:val="28"/>
                <w:szCs w:val="28"/>
              </w:rPr>
              <w:t>2,99</w:t>
            </w:r>
          </w:p>
        </w:tc>
      </w:tr>
      <w:tr w:rsidR="002B721B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1006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</w:tcPr>
          <w:p w:rsidR="002B721B" w:rsidRPr="006A7A39" w:rsidRDefault="008B66F4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2B721B" w:rsidTr="002B721B">
        <w:tc>
          <w:tcPr>
            <w:tcW w:w="1033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798" w:type="dxa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1042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1006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42,86</w:t>
            </w:r>
          </w:p>
        </w:tc>
        <w:tc>
          <w:tcPr>
            <w:tcW w:w="1006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57,14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71,43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85,71</w:t>
            </w:r>
          </w:p>
        </w:tc>
        <w:tc>
          <w:tcPr>
            <w:tcW w:w="1007" w:type="dxa"/>
          </w:tcPr>
          <w:p w:rsidR="002B721B" w:rsidRPr="006A7A39" w:rsidRDefault="00CA576C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2B721B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B721B" w:rsidRPr="006A7A39" w:rsidRDefault="002B721B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bookmarkEnd w:id="2"/>
    </w:tbl>
    <w:p w:rsidR="002B721B" w:rsidRDefault="002B721B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74615" w:rsidRDefault="00103035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A4E62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3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10065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64"/>
        <w:gridCol w:w="1418"/>
        <w:gridCol w:w="1134"/>
        <w:gridCol w:w="1338"/>
      </w:tblGrid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E07A10" w:rsidRPr="00BC2F2D" w:rsidTr="00E07A10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41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2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3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6692E" w:rsidRDefault="0036692E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515" w:rsidRDefault="00445515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5515" w:rsidRDefault="00445515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560" w:rsidRDefault="001D2560" w:rsidP="004F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A39" w:rsidRDefault="006A7A39" w:rsidP="004F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560" w:rsidRDefault="001D2560" w:rsidP="004F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CD9" w:rsidRDefault="00194CD9" w:rsidP="004F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BD8" w:rsidRDefault="008D3BD8" w:rsidP="004F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E07A10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1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17"/>
        <w:gridCol w:w="1276"/>
        <w:gridCol w:w="1105"/>
      </w:tblGrid>
      <w:tr w:rsidR="00BC2F2D" w:rsidRPr="00BC2F2D" w:rsidTr="00F53781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53781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E07A1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53781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7536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4E3E26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6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53781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5244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07A10" w:rsidRPr="00BC2F2D" w:rsidTr="00E07A10">
        <w:trPr>
          <w:trHeight w:val="1275"/>
        </w:trPr>
        <w:tc>
          <w:tcPr>
            <w:tcW w:w="2211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07A10" w:rsidRPr="00BC2F2D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05" w:type="dxa"/>
          </w:tcPr>
          <w:p w:rsidR="00E07A10" w:rsidRPr="001055D1" w:rsidRDefault="00E07A10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E07A10" w:rsidRPr="00BC2F2D" w:rsidTr="00E07A10">
        <w:trPr>
          <w:trHeight w:val="1425"/>
        </w:trPr>
        <w:tc>
          <w:tcPr>
            <w:tcW w:w="2211" w:type="dxa"/>
            <w:vMerge/>
          </w:tcPr>
          <w:p w:rsidR="00E07A10" w:rsidRPr="00BC2F2D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F53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современной городской среды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 территории Приволжского городского поселения»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900"/>
        </w:trPr>
        <w:tc>
          <w:tcPr>
            <w:tcW w:w="2211" w:type="dxa"/>
            <w:vMerge/>
          </w:tcPr>
          <w:p w:rsidR="00E07A10" w:rsidRPr="00BC2F2D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F5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537"/>
        </w:trPr>
        <w:tc>
          <w:tcPr>
            <w:tcW w:w="2211" w:type="dxa"/>
            <w:vMerge/>
          </w:tcPr>
          <w:p w:rsidR="00E07A10" w:rsidRPr="00BC2F2D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F537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E07A10" w:rsidRPr="000864C8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rPr>
          <w:trHeight w:val="637"/>
        </w:trPr>
        <w:tc>
          <w:tcPr>
            <w:tcW w:w="2211" w:type="dxa"/>
            <w:vMerge/>
          </w:tcPr>
          <w:p w:rsidR="00E07A10" w:rsidRPr="00BC2F2D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0" w:rsidRPr="00BC2F2D" w:rsidRDefault="00E07A10" w:rsidP="00F5378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E07A10" w:rsidRPr="00F53781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07A10" w:rsidRPr="00F53781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F53781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</w:tcPr>
          <w:p w:rsidR="00E07A10" w:rsidRPr="00F53781" w:rsidRDefault="00E07A10" w:rsidP="00F537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подпрограммы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lastRenderedPageBreak/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Минимальный перечень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16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5C0BE8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1D256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BC2F2D" w:rsidRPr="004E3E26" w:rsidRDefault="00BC2F2D" w:rsidP="005F67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A3A64" w:rsidRDefault="00CA3A64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                            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1922"/>
        <w:gridCol w:w="1276"/>
        <w:gridCol w:w="1480"/>
        <w:gridCol w:w="850"/>
      </w:tblGrid>
      <w:tr w:rsidR="00E07A10" w:rsidRPr="00BC2F2D" w:rsidTr="00E07A10">
        <w:tc>
          <w:tcPr>
            <w:tcW w:w="4395" w:type="dxa"/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922" w:type="dxa"/>
          </w:tcPr>
          <w:p w:rsidR="00E07A10" w:rsidRPr="00BC2F2D" w:rsidRDefault="00E07A10" w:rsidP="00EE2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276" w:type="dxa"/>
          </w:tcPr>
          <w:p w:rsidR="00E07A10" w:rsidRPr="00BC2F2D" w:rsidRDefault="00E07A10" w:rsidP="00EE2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80" w:type="dxa"/>
          </w:tcPr>
          <w:p w:rsidR="00E07A10" w:rsidRPr="00BC2F2D" w:rsidRDefault="00E07A10" w:rsidP="00EE2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0" w:type="dxa"/>
          </w:tcPr>
          <w:p w:rsidR="00E07A10" w:rsidRPr="00BC2F2D" w:rsidRDefault="00E07A10" w:rsidP="00EE2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E07A10" w:rsidRPr="00BC2F2D" w:rsidTr="00E07A10">
        <w:tc>
          <w:tcPr>
            <w:tcW w:w="4395" w:type="dxa"/>
          </w:tcPr>
          <w:p w:rsidR="00E07A10" w:rsidRPr="00BC2F2D" w:rsidRDefault="00E07A10" w:rsidP="00766F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«Формирование современной городской среды на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24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c>
          <w:tcPr>
            <w:tcW w:w="4395" w:type="dxa"/>
          </w:tcPr>
          <w:p w:rsidR="00E07A10" w:rsidRPr="00BC2F2D" w:rsidRDefault="00E07A10" w:rsidP="0076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c>
          <w:tcPr>
            <w:tcW w:w="4395" w:type="dxa"/>
          </w:tcPr>
          <w:p w:rsidR="00E07A10" w:rsidRPr="00BC2F2D" w:rsidRDefault="00E07A10" w:rsidP="00766F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E07A10">
        <w:tc>
          <w:tcPr>
            <w:tcW w:w="4395" w:type="dxa"/>
          </w:tcPr>
          <w:p w:rsidR="00E07A10" w:rsidRPr="00BC2F2D" w:rsidRDefault="00E07A10" w:rsidP="00766F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E07A10" w:rsidRPr="00BC2F2D" w:rsidRDefault="00E07A10" w:rsidP="007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07A10" w:rsidRPr="00BC2F2D" w:rsidTr="006A4E62">
        <w:trPr>
          <w:trHeight w:val="8495"/>
        </w:trPr>
        <w:tc>
          <w:tcPr>
            <w:tcW w:w="4395" w:type="dxa"/>
          </w:tcPr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112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E07A10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E07A10" w:rsidRPr="00BC2F2D" w:rsidRDefault="00E07A10" w:rsidP="00B2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Шагова, д. 27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Железнодорожная, д. 17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E07A10" w:rsidRPr="00BC2F2D" w:rsidRDefault="00E07A10" w:rsidP="00BC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E07A10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8B66F4" w:rsidRDefault="008B66F4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 w:rsidR="006A4E6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площадь Волжских традиций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Парки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Скверы 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пл. Революции</w:t>
            </w:r>
          </w:p>
          <w:p w:rsidR="00E07A10" w:rsidRPr="00BC2F2D" w:rsidRDefault="00E07A10" w:rsidP="00BC2F2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Аллеи </w:t>
            </w:r>
          </w:p>
          <w:p w:rsidR="00E07A10" w:rsidRPr="00BC2F2D" w:rsidRDefault="00E07A10" w:rsidP="00CA3A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аллея Победы (ул. Фурманова у д.11)</w:t>
            </w:r>
          </w:p>
          <w:p w:rsidR="00E07A10" w:rsidRPr="00BC2F2D" w:rsidRDefault="00E07A10" w:rsidP="00CA3A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E07A10" w:rsidRPr="00BC2F2D" w:rsidRDefault="00E07A10" w:rsidP="00CA3A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Строительный контроль</w:t>
            </w:r>
          </w:p>
          <w:p w:rsidR="00E07A10" w:rsidRPr="00BC2F2D" w:rsidRDefault="00E07A10" w:rsidP="00CA3A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07A10" w:rsidRPr="00BC2F2D" w:rsidRDefault="00E07A10" w:rsidP="00CA3A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Разработка ПСД</w:t>
            </w:r>
          </w:p>
        </w:tc>
        <w:tc>
          <w:tcPr>
            <w:tcW w:w="1922" w:type="dxa"/>
          </w:tcPr>
          <w:p w:rsidR="00E07A10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87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07A10" w:rsidRPr="00BC2F2D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Pr="00BC2F2D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0" w:type="dxa"/>
          </w:tcPr>
          <w:p w:rsidR="00E07A10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E07A10" w:rsidRPr="00BC2F2D" w:rsidRDefault="00124641" w:rsidP="00BC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124641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BC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6A4E62" w:rsidRDefault="006A4E62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5F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07A10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07A10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07A10" w:rsidRPr="00BC2F2D" w:rsidRDefault="00E07A10" w:rsidP="004F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BC2F2D" w:rsidRPr="00BC2F2D" w:rsidRDefault="00BC2F2D" w:rsidP="00BC2F2D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24641" w:rsidRDefault="00124641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6A4E62" w:rsidRDefault="006A4E62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BC2F2D" w:rsidRDefault="00BC2F2D" w:rsidP="004A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E07A1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Pr="00BC2F2D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B2729B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92" w:rsidRDefault="005F6792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92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9"/>
        <w:gridCol w:w="2113"/>
        <w:gridCol w:w="976"/>
        <w:gridCol w:w="982"/>
        <w:gridCol w:w="961"/>
        <w:gridCol w:w="983"/>
        <w:gridCol w:w="983"/>
        <w:gridCol w:w="983"/>
        <w:gridCol w:w="983"/>
      </w:tblGrid>
      <w:tr w:rsidR="00194CD9" w:rsidTr="00194CD9">
        <w:tc>
          <w:tcPr>
            <w:tcW w:w="949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976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75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194CD9" w:rsidTr="00194CD9">
        <w:tc>
          <w:tcPr>
            <w:tcW w:w="949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82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82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6A4E62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A4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A4E62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CA576C">
              <w:rPr>
                <w:sz w:val="28"/>
                <w:szCs w:val="28"/>
              </w:rPr>
              <w:t>2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 xml:space="preserve">общего количества </w:t>
            </w:r>
            <w:r w:rsidRPr="006D4BB7">
              <w:rPr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82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  <w:r w:rsidR="00CA576C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11,34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 w:rsidR="006A4E62">
              <w:rPr>
                <w:sz w:val="28"/>
                <w:szCs w:val="28"/>
              </w:rPr>
              <w:t>6,49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A4E62">
              <w:rPr>
                <w:sz w:val="28"/>
                <w:szCs w:val="28"/>
              </w:rPr>
              <w:t>2,68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 w:rsidR="006A4E62">
              <w:rPr>
                <w:sz w:val="28"/>
                <w:szCs w:val="28"/>
              </w:rPr>
              <w:t>7,84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 w:rsidR="00CA576C">
              <w:rPr>
                <w:sz w:val="28"/>
                <w:szCs w:val="28"/>
              </w:rPr>
              <w:t>2,99</w:t>
            </w:r>
          </w:p>
        </w:tc>
      </w:tr>
    </w:tbl>
    <w:p w:rsidR="005F6792" w:rsidRDefault="005F6792" w:rsidP="005F6792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23675" w:rsidRDefault="005F6792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6792" w:rsidRP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</w:p>
    <w:p w:rsidR="00194CD9" w:rsidRPr="00BC2F2D" w:rsidRDefault="00BC2F2D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49"/>
        <w:gridCol w:w="2113"/>
        <w:gridCol w:w="976"/>
        <w:gridCol w:w="982"/>
        <w:gridCol w:w="961"/>
        <w:gridCol w:w="983"/>
        <w:gridCol w:w="983"/>
        <w:gridCol w:w="983"/>
        <w:gridCol w:w="983"/>
      </w:tblGrid>
      <w:tr w:rsidR="00194CD9" w:rsidTr="00194CD9">
        <w:tc>
          <w:tcPr>
            <w:tcW w:w="949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976" w:type="dxa"/>
            <w:vMerge w:val="restart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5875" w:type="dxa"/>
            <w:gridSpan w:val="6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194CD9" w:rsidTr="00194CD9">
        <w:tc>
          <w:tcPr>
            <w:tcW w:w="949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982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Pr="002B721B" w:rsidRDefault="00194CD9" w:rsidP="006A4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982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194CD9" w:rsidRPr="006A7A39" w:rsidRDefault="006A4E62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194CD9" w:rsidTr="00194CD9">
        <w:tc>
          <w:tcPr>
            <w:tcW w:w="949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94CD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976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982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42,86</w:t>
            </w:r>
          </w:p>
        </w:tc>
        <w:tc>
          <w:tcPr>
            <w:tcW w:w="961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57,14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71,43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85,71</w:t>
            </w:r>
          </w:p>
        </w:tc>
        <w:tc>
          <w:tcPr>
            <w:tcW w:w="983" w:type="dxa"/>
          </w:tcPr>
          <w:p w:rsidR="00194CD9" w:rsidRPr="006A7A39" w:rsidRDefault="00CA576C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="00A608FC">
              <w:rPr>
                <w:spacing w:val="-1"/>
                <w:sz w:val="28"/>
                <w:szCs w:val="28"/>
              </w:rPr>
              <w:t xml:space="preserve"> </w:t>
            </w:r>
            <w:r w:rsidR="00194CD9"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194CD9" w:rsidRPr="006A7A39" w:rsidRDefault="00194CD9" w:rsidP="006A4E62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</w:tbl>
    <w:p w:rsidR="005F6792" w:rsidRDefault="00BC2F2D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F2D" w:rsidRDefault="005F679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C2F2D" w:rsidRPr="00BC2F2D" w:rsidTr="00CA3A64">
        <w:trPr>
          <w:trHeight w:val="1550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CA3A64">
              <w:trPr>
                <w:trHeight w:val="1404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8 Марта,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Дзержинского,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28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79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20а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Фрунзе,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21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F2D" w:rsidRPr="00BC2F2D" w:rsidRDefault="00BC2F2D" w:rsidP="00BC2F2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4A2B7B">
        <w:trPr>
          <w:trHeight w:val="2354"/>
        </w:trPr>
        <w:tc>
          <w:tcPr>
            <w:tcW w:w="10138" w:type="dxa"/>
            <w:tcBorders>
              <w:bottom w:val="single" w:sz="4" w:space="0" w:color="auto"/>
            </w:tcBorders>
          </w:tcPr>
          <w:p w:rsidR="00666293" w:rsidRDefault="006A4E62" w:rsidP="00284E2E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площадь Волжских традиций</w:t>
            </w:r>
          </w:p>
          <w:p w:rsidR="00A541D8" w:rsidRPr="00BC2F2D" w:rsidRDefault="00A541D8" w:rsidP="00284E2E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Парки</w:t>
            </w:r>
            <w:r w:rsidR="00FB77AC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A541D8" w:rsidRDefault="00A541D8" w:rsidP="00BC2F2D">
            <w:pPr>
              <w:spacing w:after="120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A541D8" w:rsidRPr="00BC2F2D" w:rsidRDefault="00A541D8" w:rsidP="00284E2E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Скверы </w:t>
            </w:r>
          </w:p>
          <w:p w:rsidR="00A541D8" w:rsidRDefault="00A541D8" w:rsidP="00BC2F2D">
            <w:pPr>
              <w:spacing w:after="120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пл. Революции</w:t>
            </w:r>
          </w:p>
          <w:p w:rsidR="00A541D8" w:rsidRPr="00BC2F2D" w:rsidRDefault="00A541D8" w:rsidP="00284E2E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Аллеи </w:t>
            </w:r>
          </w:p>
          <w:p w:rsidR="00A541D8" w:rsidRDefault="00A541D8" w:rsidP="00BC2F2D">
            <w:pPr>
              <w:spacing w:after="120"/>
              <w:rPr>
                <w:rFonts w:ascii="Calibri" w:eastAsia="Calibri" w:hAnsi="Calibri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аллея Победы (ул. Фурманова у д.11)</w:t>
            </w: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4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4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E82CD8" w:rsidRDefault="00666293" w:rsidP="00666293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E82CD8" w:rsidRDefault="00E82CD8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194CD9" w:rsidRDefault="00194CD9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B23675" w:rsidRDefault="00B23675" w:rsidP="00B23675">
      <w:pPr>
        <w:spacing w:after="0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393D0A" w:rsidRDefault="00393D0A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A3A64" w:rsidRDefault="00CA3A64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502498" w:rsidRDefault="00502498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29"/>
      <w:bookmarkEnd w:id="5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DF59E1" w:rsidRDefault="00666293" w:rsidP="0066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Приволжского муниципального района от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Par46"/>
      <w:bookmarkEnd w:id="6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020B8" w:rsidRPr="00DF59E1" w:rsidRDefault="00C020B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82CD8" w:rsidRDefault="00E82CD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977"/>
      </w:tblGrid>
      <w:tr w:rsidR="00DF59E1" w:rsidRPr="00DF59E1" w:rsidTr="00D964E2">
        <w:trPr>
          <w:trHeight w:val="330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D964E2">
        <w:trPr>
          <w:trHeight w:val="26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D964E2">
        <w:trPr>
          <w:trHeight w:val="269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Высота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975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14"/>
      </w:tblGrid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43" w:type="dxa"/>
        <w:tblInd w:w="93" w:type="dxa"/>
        <w:tblLook w:val="04A0" w:firstRow="1" w:lastRow="0" w:firstColumn="1" w:lastColumn="0" w:noHBand="0" w:noVBand="1"/>
      </w:tblPr>
      <w:tblGrid>
        <w:gridCol w:w="724"/>
        <w:gridCol w:w="4356"/>
        <w:gridCol w:w="1173"/>
        <w:gridCol w:w="2300"/>
        <w:gridCol w:w="1490"/>
      </w:tblGrid>
      <w:tr w:rsidR="00DF59E1" w:rsidRPr="00DF59E1" w:rsidTr="00D964E2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D964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(верхний слой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77" w:rsidRDefault="000A1D77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77" w:rsidRPr="00DF59E1" w:rsidRDefault="000A1D77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D964E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D964E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17"/>
        <w:gridCol w:w="2268"/>
        <w:gridCol w:w="1560"/>
      </w:tblGrid>
      <w:tr w:rsidR="00DF59E1" w:rsidRPr="00DF59E1" w:rsidTr="00D964E2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9A3" w:rsidRDefault="00AF69A3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EA3" w:rsidRDefault="00556EA3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35866043"/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заинтересованных </w:t>
      </w:r>
      <w:proofErr w:type="gramStart"/>
      <w:r w:rsidRPr="00DF59E1">
        <w:rPr>
          <w:rFonts w:ascii="Times New Roman" w:eastAsia="Calibri" w:hAnsi="Times New Roman" w:cs="Times New Roman"/>
          <w:b/>
          <w:sz w:val="28"/>
          <w:szCs w:val="28"/>
        </w:rPr>
        <w:t>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8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7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                               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Pr="00DF59E1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90E47" w:rsidRDefault="00990E47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E47" w:rsidRDefault="00990E47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общественных территорий, подлежащих благоустройству формируется из числа предложений граждан, организаций и предприятий,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Приволжского муниципального района от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821"/>
        <w:gridCol w:w="1673"/>
        <w:gridCol w:w="1633"/>
        <w:gridCol w:w="2025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494"/>
        <w:gridCol w:w="117"/>
        <w:gridCol w:w="1360"/>
        <w:gridCol w:w="1727"/>
        <w:gridCol w:w="298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Благоустройству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согласно минимального перечня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28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6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729B" w:rsidSect="00EA111B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0F" w:rsidRDefault="00C51B0F" w:rsidP="00102FFF">
      <w:pPr>
        <w:spacing w:after="0" w:line="240" w:lineRule="auto"/>
      </w:pPr>
      <w:r>
        <w:separator/>
      </w:r>
    </w:p>
  </w:endnote>
  <w:endnote w:type="continuationSeparator" w:id="0">
    <w:p w:rsidR="00C51B0F" w:rsidRDefault="00C51B0F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0F" w:rsidRDefault="00C51B0F" w:rsidP="00102FFF">
      <w:pPr>
        <w:spacing w:after="0" w:line="240" w:lineRule="auto"/>
      </w:pPr>
      <w:r>
        <w:separator/>
      </w:r>
    </w:p>
  </w:footnote>
  <w:footnote w:type="continuationSeparator" w:id="0">
    <w:p w:rsidR="00C51B0F" w:rsidRDefault="00C51B0F" w:rsidP="0010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268F3"/>
    <w:rsid w:val="00036BF9"/>
    <w:rsid w:val="000373D0"/>
    <w:rsid w:val="00062A66"/>
    <w:rsid w:val="00075124"/>
    <w:rsid w:val="000864C8"/>
    <w:rsid w:val="000A1D77"/>
    <w:rsid w:val="000B059C"/>
    <w:rsid w:val="000D005F"/>
    <w:rsid w:val="000F595A"/>
    <w:rsid w:val="00102FFF"/>
    <w:rsid w:val="00103035"/>
    <w:rsid w:val="0010554C"/>
    <w:rsid w:val="001055D1"/>
    <w:rsid w:val="00113EAE"/>
    <w:rsid w:val="00124641"/>
    <w:rsid w:val="00134CD9"/>
    <w:rsid w:val="00136B9A"/>
    <w:rsid w:val="00162797"/>
    <w:rsid w:val="00164972"/>
    <w:rsid w:val="00172A74"/>
    <w:rsid w:val="00174746"/>
    <w:rsid w:val="00187731"/>
    <w:rsid w:val="00194CD9"/>
    <w:rsid w:val="001957B3"/>
    <w:rsid w:val="001977FC"/>
    <w:rsid w:val="001A5AFC"/>
    <w:rsid w:val="001C35C5"/>
    <w:rsid w:val="001D2560"/>
    <w:rsid w:val="00201FF4"/>
    <w:rsid w:val="002217B1"/>
    <w:rsid w:val="00232D80"/>
    <w:rsid w:val="0023572C"/>
    <w:rsid w:val="00284E2E"/>
    <w:rsid w:val="00287ACB"/>
    <w:rsid w:val="002B721B"/>
    <w:rsid w:val="002D7966"/>
    <w:rsid w:val="0036692E"/>
    <w:rsid w:val="00382AD2"/>
    <w:rsid w:val="00385D57"/>
    <w:rsid w:val="00387F11"/>
    <w:rsid w:val="003926B5"/>
    <w:rsid w:val="00393D0A"/>
    <w:rsid w:val="003A07A5"/>
    <w:rsid w:val="003B12D6"/>
    <w:rsid w:val="003E47D6"/>
    <w:rsid w:val="003F1AB8"/>
    <w:rsid w:val="003F75F6"/>
    <w:rsid w:val="004040C6"/>
    <w:rsid w:val="00404C8D"/>
    <w:rsid w:val="00405C65"/>
    <w:rsid w:val="004116B6"/>
    <w:rsid w:val="00413E91"/>
    <w:rsid w:val="004173AD"/>
    <w:rsid w:val="00445515"/>
    <w:rsid w:val="004514AB"/>
    <w:rsid w:val="004651DD"/>
    <w:rsid w:val="00475549"/>
    <w:rsid w:val="0048419E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4232B"/>
    <w:rsid w:val="00543FA8"/>
    <w:rsid w:val="00547B22"/>
    <w:rsid w:val="00556EA3"/>
    <w:rsid w:val="00573E30"/>
    <w:rsid w:val="00575ED8"/>
    <w:rsid w:val="0058759B"/>
    <w:rsid w:val="00587B4A"/>
    <w:rsid w:val="00597A31"/>
    <w:rsid w:val="005B3371"/>
    <w:rsid w:val="005C0BE8"/>
    <w:rsid w:val="005F6792"/>
    <w:rsid w:val="00646F31"/>
    <w:rsid w:val="006537AB"/>
    <w:rsid w:val="00654168"/>
    <w:rsid w:val="00666293"/>
    <w:rsid w:val="00683554"/>
    <w:rsid w:val="0069158B"/>
    <w:rsid w:val="006A48AC"/>
    <w:rsid w:val="006A4E62"/>
    <w:rsid w:val="006A7A39"/>
    <w:rsid w:val="006D1D24"/>
    <w:rsid w:val="006D4BB7"/>
    <w:rsid w:val="006E4D39"/>
    <w:rsid w:val="006F2B14"/>
    <w:rsid w:val="00714654"/>
    <w:rsid w:val="00730B0D"/>
    <w:rsid w:val="00766FCA"/>
    <w:rsid w:val="007B3FA8"/>
    <w:rsid w:val="007E1339"/>
    <w:rsid w:val="007F48FF"/>
    <w:rsid w:val="00812F4D"/>
    <w:rsid w:val="008228D6"/>
    <w:rsid w:val="00827BFB"/>
    <w:rsid w:val="00836816"/>
    <w:rsid w:val="008444EE"/>
    <w:rsid w:val="00855085"/>
    <w:rsid w:val="0087039D"/>
    <w:rsid w:val="0088089F"/>
    <w:rsid w:val="008867B0"/>
    <w:rsid w:val="008B66F4"/>
    <w:rsid w:val="008C1BBC"/>
    <w:rsid w:val="008D3BD8"/>
    <w:rsid w:val="008D6A54"/>
    <w:rsid w:val="008E6F61"/>
    <w:rsid w:val="00914C7F"/>
    <w:rsid w:val="00933E9A"/>
    <w:rsid w:val="00945EB4"/>
    <w:rsid w:val="00990E47"/>
    <w:rsid w:val="009A763A"/>
    <w:rsid w:val="009C6599"/>
    <w:rsid w:val="009D35B8"/>
    <w:rsid w:val="009D710B"/>
    <w:rsid w:val="00A05C1E"/>
    <w:rsid w:val="00A13C3F"/>
    <w:rsid w:val="00A15414"/>
    <w:rsid w:val="00A164A5"/>
    <w:rsid w:val="00A41D31"/>
    <w:rsid w:val="00A541D8"/>
    <w:rsid w:val="00A608FC"/>
    <w:rsid w:val="00A60BFE"/>
    <w:rsid w:val="00A66EFF"/>
    <w:rsid w:val="00A8667D"/>
    <w:rsid w:val="00A87BCA"/>
    <w:rsid w:val="00AA3AFD"/>
    <w:rsid w:val="00AB3FAB"/>
    <w:rsid w:val="00AB6382"/>
    <w:rsid w:val="00AE3B66"/>
    <w:rsid w:val="00AE535B"/>
    <w:rsid w:val="00AE7952"/>
    <w:rsid w:val="00AF69A3"/>
    <w:rsid w:val="00B126FA"/>
    <w:rsid w:val="00B15143"/>
    <w:rsid w:val="00B23675"/>
    <w:rsid w:val="00B2729B"/>
    <w:rsid w:val="00B303B2"/>
    <w:rsid w:val="00B30C73"/>
    <w:rsid w:val="00B35A17"/>
    <w:rsid w:val="00B55CC3"/>
    <w:rsid w:val="00B74AB2"/>
    <w:rsid w:val="00B83D39"/>
    <w:rsid w:val="00BA0B9B"/>
    <w:rsid w:val="00BB48AC"/>
    <w:rsid w:val="00BC2BE9"/>
    <w:rsid w:val="00BC2F2D"/>
    <w:rsid w:val="00BC4411"/>
    <w:rsid w:val="00BC6472"/>
    <w:rsid w:val="00BF65DB"/>
    <w:rsid w:val="00C020B8"/>
    <w:rsid w:val="00C2676C"/>
    <w:rsid w:val="00C32B49"/>
    <w:rsid w:val="00C51B0F"/>
    <w:rsid w:val="00C54EED"/>
    <w:rsid w:val="00C65108"/>
    <w:rsid w:val="00C93D80"/>
    <w:rsid w:val="00CA3A64"/>
    <w:rsid w:val="00CA576C"/>
    <w:rsid w:val="00CB02E0"/>
    <w:rsid w:val="00CB3040"/>
    <w:rsid w:val="00CE0546"/>
    <w:rsid w:val="00CF5586"/>
    <w:rsid w:val="00D0776C"/>
    <w:rsid w:val="00D1349B"/>
    <w:rsid w:val="00D16507"/>
    <w:rsid w:val="00D17B31"/>
    <w:rsid w:val="00D17D8C"/>
    <w:rsid w:val="00D357B4"/>
    <w:rsid w:val="00D6024D"/>
    <w:rsid w:val="00D7179D"/>
    <w:rsid w:val="00D77A99"/>
    <w:rsid w:val="00D807B6"/>
    <w:rsid w:val="00D948CD"/>
    <w:rsid w:val="00D964E2"/>
    <w:rsid w:val="00DA2616"/>
    <w:rsid w:val="00DA36E6"/>
    <w:rsid w:val="00DC43EE"/>
    <w:rsid w:val="00DC5071"/>
    <w:rsid w:val="00DF1FC7"/>
    <w:rsid w:val="00DF59E1"/>
    <w:rsid w:val="00E02077"/>
    <w:rsid w:val="00E07A10"/>
    <w:rsid w:val="00E168B4"/>
    <w:rsid w:val="00E2379C"/>
    <w:rsid w:val="00E31794"/>
    <w:rsid w:val="00E3439D"/>
    <w:rsid w:val="00E3758B"/>
    <w:rsid w:val="00E4273C"/>
    <w:rsid w:val="00E61E7E"/>
    <w:rsid w:val="00E74CEB"/>
    <w:rsid w:val="00E77919"/>
    <w:rsid w:val="00E81D88"/>
    <w:rsid w:val="00E82CD8"/>
    <w:rsid w:val="00EA0754"/>
    <w:rsid w:val="00EA111B"/>
    <w:rsid w:val="00EA570A"/>
    <w:rsid w:val="00ED5C24"/>
    <w:rsid w:val="00EE2916"/>
    <w:rsid w:val="00EF5A15"/>
    <w:rsid w:val="00F34AC3"/>
    <w:rsid w:val="00F47871"/>
    <w:rsid w:val="00F53781"/>
    <w:rsid w:val="00F67FB1"/>
    <w:rsid w:val="00F74615"/>
    <w:rsid w:val="00FB3074"/>
    <w:rsid w:val="00FB77AC"/>
    <w:rsid w:val="00FC51B2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D82B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E8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4CF8-FD2E-4A5D-AA62-B6A4D8B7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10631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BLAGWork01</cp:lastModifiedBy>
  <cp:revision>32</cp:revision>
  <cp:lastPrinted>2020-08-21T07:54:00Z</cp:lastPrinted>
  <dcterms:created xsi:type="dcterms:W3CDTF">2020-08-05T06:52:00Z</dcterms:created>
  <dcterms:modified xsi:type="dcterms:W3CDTF">2020-08-28T12:24:00Z</dcterms:modified>
</cp:coreProperties>
</file>