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2E2" w:rsidRPr="002652E2" w:rsidRDefault="002652E2" w:rsidP="0040249A">
      <w:pPr>
        <w:rPr>
          <w:b/>
        </w:rPr>
      </w:pPr>
      <w:bookmarkStart w:id="0" w:name="_Hlk196810337"/>
      <w:r w:rsidRPr="002652E2">
        <w:rPr>
          <w:b/>
        </w:rPr>
        <w:t>Прокуратура района разъясняет изменения в законодательстве.</w:t>
      </w:r>
    </w:p>
    <w:bookmarkEnd w:id="0"/>
    <w:p w:rsidR="0040249A" w:rsidRPr="0040249A" w:rsidRDefault="0040249A" w:rsidP="0040249A">
      <w:r w:rsidRPr="0040249A">
        <w:t>Федеральным законом от 07.04.2025 № 69-ФЗ в статью 16 Закона «О защите прав потребителей» внесены изменения, согласно которым продажа дополнительных товаров (выполнение дополнительных работ, оказание дополнительных услуг) за отдельную плату осуществляется продавцом (исполнителем, владельцем агрегатора) исключительно с согласия потребителя, которое должно быть оформлено в письменном виде.</w:t>
      </w:r>
    </w:p>
    <w:p w:rsidR="0040249A" w:rsidRPr="0040249A" w:rsidRDefault="0040249A" w:rsidP="0040249A">
      <w:r w:rsidRPr="0040249A">
        <w:t>Запрещается навязывание потребителю дополнительных товаров (работ, услуг) за отдельную плату до заключения основного договора. Не допускается проставление продавцом (исполнителем, владельцем агрегатора) автоматических отметок о согласии потребителя на приобретение дополнительных товаров (выполнение дополнительных работ, оказание дополнительных услуг) или выражение такого согласия за потребителя.</w:t>
      </w:r>
    </w:p>
    <w:p w:rsidR="0040249A" w:rsidRPr="0040249A" w:rsidRDefault="0040249A" w:rsidP="0040249A">
      <w:r w:rsidRPr="0040249A">
        <w:t>Также продавцу запрещается формировать условия, предполагающие изначальное согласие потребителя на приобретение дополнительных товаров (выполнение дополнительных работ, оказание дополнительных услуг).</w:t>
      </w:r>
    </w:p>
    <w:p w:rsidR="0040249A" w:rsidRPr="0040249A" w:rsidRDefault="0040249A" w:rsidP="0040249A">
      <w:r w:rsidRPr="0040249A">
        <w:t>Закреплено право потребителя отказаться от оплаты навязанных дополнительных товаров (работ, услуг), а если они оплачены – потребовать от продавца возврата уплаченной суммы за проданные без его согласия дополнительные товары (выполненные дополнительные работы, оказанные дополнительные услуги).</w:t>
      </w:r>
    </w:p>
    <w:p w:rsidR="0040249A" w:rsidRDefault="0040249A" w:rsidP="0040249A">
      <w:r w:rsidRPr="0040249A">
        <w:t>Федеральный закон вступает в силу с 1 сентября 2025 года.</w:t>
      </w:r>
    </w:p>
    <w:p w:rsidR="002652E2" w:rsidRPr="002652E2" w:rsidRDefault="002652E2" w:rsidP="002652E2">
      <w:pPr>
        <w:rPr>
          <w:b/>
        </w:rPr>
      </w:pPr>
      <w:r w:rsidRPr="002652E2">
        <w:rPr>
          <w:b/>
        </w:rPr>
        <w:t>Прокуратура района разъясняет изменения в законодательстве.</w:t>
      </w:r>
    </w:p>
    <w:p w:rsidR="0040249A" w:rsidRDefault="0040249A" w:rsidP="0040249A"/>
    <w:p w:rsidR="0040249A" w:rsidRPr="0040249A" w:rsidRDefault="0040249A" w:rsidP="0040249A">
      <w:r w:rsidRPr="0040249A">
        <w:t>С 1 марта 2025 марта вступил в законную силу Федеральный закон от 08.08.2024 № 304-ФЗ «О запрете продажи безалкогольных тонизирующих напитков (в том числе энергетических) несовершеннолетним», в соответствии с которым организациям, индивидуальным предприятиям, крестьянским (фермерским) хозяйствам без образования юридического лица, гражданам Российской Федерации, иностранным гражданам и лицам без гражданства запрещается продажа несовершеннолетним безалкогольных тонизирующих напитков (в том числе энергетических).</w:t>
      </w:r>
    </w:p>
    <w:p w:rsidR="0040249A" w:rsidRPr="0040249A" w:rsidRDefault="0040249A" w:rsidP="0040249A">
      <w:r w:rsidRPr="0040249A">
        <w:t>Также, в соответствии с Федеральным законом от 30.11.2024 № 438-ФЗ «О внесении изменений в отдельные законодательные акты Российской Федерации» в целях обеспечения прав детей на охрану здоровья от негативного воздействия сжиженных углеводородных газов или их паров запрещается продажа (в том числе дистанционным способом) несовершеннолетним потенциально опасных газосодержащих товаров бытового назначения.</w:t>
      </w:r>
    </w:p>
    <w:p w:rsidR="0040249A" w:rsidRPr="0040249A" w:rsidRDefault="0040249A" w:rsidP="0040249A">
      <w:r w:rsidRPr="0040249A">
        <w:t>В случае, если у продавца при продаже указанных товаров возникают сомнения в достижении покупателем совершеннолетия продавец обязан потребовать у покупателя документ, удостоверяющий его личность и позволяющий установить возраст покупателя.</w:t>
      </w:r>
    </w:p>
    <w:p w:rsidR="0040249A" w:rsidRPr="0040249A" w:rsidRDefault="0040249A" w:rsidP="0040249A">
      <w:r w:rsidRPr="0040249A">
        <w:t>Продавец обязан отказать покупателю в продаже потенциально опасных газосодержащих товаров бытового назначения, если в отношении покупателя имеются сомнения в достижении им совершеннолетия, но продавец не может в установленном порядке в этом удостовериться.</w:t>
      </w:r>
    </w:p>
    <w:p w:rsidR="0040249A" w:rsidRPr="0040249A" w:rsidRDefault="0040249A" w:rsidP="0040249A">
      <w:r w:rsidRPr="0040249A">
        <w:lastRenderedPageBreak/>
        <w:t>Более того, с 1 сентября 2025 года за продажу ребенку опасных газосодержащих товаров бытового назначения будут привлекать к административной ответственности. За реализацию несовершеннолетнему опасных бытовых товаров с газом должностное лицо оштрафуют на сумму от 500 тыс. до 700 тыс. руб., а организацию – от 1,5 млн, до 2 млн. руб.</w:t>
      </w:r>
    </w:p>
    <w:p w:rsidR="002652E2" w:rsidRPr="002652E2" w:rsidRDefault="002652E2" w:rsidP="0040249A">
      <w:pPr>
        <w:rPr>
          <w:b/>
        </w:rPr>
      </w:pPr>
      <w:r w:rsidRPr="002652E2">
        <w:rPr>
          <w:b/>
        </w:rPr>
        <w:t>Прокуратура района разъясняет изменения в законодательстве.</w:t>
      </w:r>
    </w:p>
    <w:p w:rsidR="0040249A" w:rsidRPr="0040249A" w:rsidRDefault="002652E2" w:rsidP="0040249A">
      <w:r>
        <w:t>П</w:t>
      </w:r>
      <w:r w:rsidR="0040249A" w:rsidRPr="0040249A">
        <w:t>резидентом Российской Федерации 08.08.2024 подписан Федеральный закон № 303-ФЗ «О внесении изменений в Федеральный закон «О связи» и отдельные законодательные акты Российской Федерации». Согласно принятому закону в 2025 году существенно обновляются требования к заключению договоров на услуги мобильной связи. С 01 января 2025 года в отношении иностранных граждан, а с 01 апреля 2025 года изменятся правила подключения российских граждан.</w:t>
      </w:r>
    </w:p>
    <w:p w:rsidR="0040249A" w:rsidRPr="0040249A" w:rsidRDefault="0040249A" w:rsidP="0040249A">
      <w:r w:rsidRPr="0040249A">
        <w:t>При намерении иностранных граждан и лиц без гражданства приобрести сим-карту с 01 января 2025 года предусмотрен новый порядок их продажи, а именно:</w:t>
      </w:r>
    </w:p>
    <w:p w:rsidR="0040249A" w:rsidRPr="0040249A" w:rsidRDefault="0040249A" w:rsidP="0040249A">
      <w:pPr>
        <w:numPr>
          <w:ilvl w:val="0"/>
          <w:numId w:val="1"/>
        </w:numPr>
      </w:pPr>
      <w:r w:rsidRPr="0040249A">
        <w:t>заключение договора об оказании услуг связи возможно только при личном присутствии лица, предъявлении им паспорта и при условии подтверждения достоверности сведений посредством ЕСИА и ЕБС (единой системы идентификации и аутентификации и единой биометрической системы);</w:t>
      </w:r>
    </w:p>
    <w:p w:rsidR="0040249A" w:rsidRPr="0040249A" w:rsidRDefault="0040249A" w:rsidP="0040249A">
      <w:pPr>
        <w:numPr>
          <w:ilvl w:val="0"/>
          <w:numId w:val="1"/>
        </w:numPr>
      </w:pPr>
      <w:r w:rsidRPr="0040249A">
        <w:t>начало оказания услуг связи возможно только после подтверждения достоверности сведений о лице;</w:t>
      </w:r>
    </w:p>
    <w:p w:rsidR="0040249A" w:rsidRPr="0040249A" w:rsidRDefault="0040249A" w:rsidP="0040249A">
      <w:pPr>
        <w:numPr>
          <w:ilvl w:val="0"/>
          <w:numId w:val="1"/>
        </w:numPr>
      </w:pPr>
      <w:r w:rsidRPr="0040249A">
        <w:t>договор оказания услуг связи должен содержать сведения об идентификаторе (IMEI) пользовательского оборудования (телефона, планшета и т.д.), в котором будет использоваться сим-карта. При установке сим-карты в другое устройство услуги связи не оказываются до указания IMEI этого устройства в договоре;</w:t>
      </w:r>
    </w:p>
    <w:p w:rsidR="0040249A" w:rsidRPr="0040249A" w:rsidRDefault="0040249A" w:rsidP="0040249A">
      <w:pPr>
        <w:numPr>
          <w:ilvl w:val="0"/>
          <w:numId w:val="1"/>
        </w:numPr>
      </w:pPr>
      <w:r w:rsidRPr="0040249A">
        <w:t>лицу может быть выделено не более 10 телефонных номеров.</w:t>
      </w:r>
    </w:p>
    <w:p w:rsidR="0040249A" w:rsidRPr="0040249A" w:rsidRDefault="0040249A" w:rsidP="0040249A">
      <w:r w:rsidRPr="0040249A">
        <w:t>Тем иностранным гражданам и лицам без гражданства, у которых уже имеется сим-карта, необходимо обратиться в салон связи до 01 июля 2025 года и подтвердить свою личность. В противном случае оказание услуг будет приостановлено.</w:t>
      </w:r>
    </w:p>
    <w:p w:rsidR="0040249A" w:rsidRPr="0040249A" w:rsidRDefault="0040249A" w:rsidP="0040249A">
      <w:r w:rsidRPr="0040249A">
        <w:t>Кроме того, с 01 января 2025 года действует запрет на анонимную оплату телефонного номера наличными средствами. Оплата телефонного номера наличными средствами должна производиться только при предоставлении паспорта или с использованием ЕСИА в банках, отделениях Почты России и иных определенных Правительством Российской Федерации организациях.</w:t>
      </w:r>
    </w:p>
    <w:p w:rsidR="0040249A" w:rsidRPr="0040249A" w:rsidRDefault="0040249A" w:rsidP="0040249A">
      <w:r w:rsidRPr="0040249A">
        <w:t>Новые правила продажи сим-карт российским гражданам вступили в силу с 01 апреля 2025 года. Заключение договоров об оказании услуг связи возможно с использованием ЕСИА и ЕБС, с идентификацией через Единый портал государственных и муниципальных услуг – ЕПГУ, при очном подтверждении личности в МФЦ, отделения Почты России, банках, а также офисам оператора, соответствующих требованиям, установленным Правительством Российской Федерации. При этом, должна быть подтверждена достоверность сведений о гражданине, которому может быть выделено не более 20 телефонных номеров.</w:t>
      </w:r>
    </w:p>
    <w:p w:rsidR="0040249A" w:rsidRPr="0040249A" w:rsidRDefault="0040249A" w:rsidP="0040249A">
      <w:r w:rsidRPr="0040249A">
        <w:lastRenderedPageBreak/>
        <w:t>При покупке сим-карты с 01 апреля 2025 года граждане России, иностранные граждане и лица без гражданства будут уведомлены об этом на ЕПГУ и смс-сообщением. В личном кабинете на ЕПГУ будут отображаться все зарегистрированные телефонные номера, от которых впоследствии можно отказаться.</w:t>
      </w:r>
    </w:p>
    <w:p w:rsidR="0040249A" w:rsidRDefault="0040249A" w:rsidP="0040249A"/>
    <w:p w:rsidR="0040249A" w:rsidRPr="002652E2" w:rsidRDefault="002652E2" w:rsidP="0040249A">
      <w:pPr>
        <w:rPr>
          <w:b/>
        </w:rPr>
      </w:pPr>
      <w:r w:rsidRPr="002652E2">
        <w:rPr>
          <w:b/>
        </w:rPr>
        <w:t>Прокуратура района разъясняет</w:t>
      </w:r>
      <w:r>
        <w:rPr>
          <w:b/>
        </w:rPr>
        <w:t xml:space="preserve"> положения законодательства</w:t>
      </w:r>
      <w:r w:rsidRPr="002652E2">
        <w:rPr>
          <w:b/>
        </w:rPr>
        <w:t>.</w:t>
      </w:r>
    </w:p>
    <w:p w:rsidR="0040249A" w:rsidRPr="0040249A" w:rsidRDefault="0040249A" w:rsidP="0040249A">
      <w:r w:rsidRPr="0040249A">
        <w:t>Родители, чьи дети имеют инвалидность, могут досрочно выйти на пенсию. Такое право появляется при условии воспитания ребенка с инвалидностью до 8-летнего возраста.</w:t>
      </w:r>
    </w:p>
    <w:p w:rsidR="0040249A" w:rsidRPr="0040249A" w:rsidRDefault="0040249A" w:rsidP="0040249A">
      <w:r w:rsidRPr="0040249A">
        <w:t>Этим правом наделяются как женщины, так и мужчины. Чтобы воспользоваться льготой отец ребенка (законный представитель) должен иметь стаж не менее 20 лет, мать (законный представитель) - 15 лет, и индивидуальный пенсионный коэффициент (ИПК) не менее 30.</w:t>
      </w:r>
    </w:p>
    <w:p w:rsidR="0040249A" w:rsidRPr="0040249A" w:rsidRDefault="0040249A" w:rsidP="0040249A">
      <w:r w:rsidRPr="0040249A">
        <w:t>Досрочно выйти на страховую пенсию может один из родителей. В соответствии со ст. 12 Федерального закона «О страховых пенсиях» в страховой стаж наравне с периодами работы, иной деятельности засчитывается период ухода за ребенком с инвалидностью одному из родителей. За один календарный год будет установлено 1,8 индивидуального пенсионного коэффициента.</w:t>
      </w:r>
    </w:p>
    <w:p w:rsidR="0040249A" w:rsidRPr="0040249A" w:rsidRDefault="0040249A" w:rsidP="0040249A">
      <w:r w:rsidRPr="0040249A">
        <w:t>Обратиться с заявлением можно в территориальный орган Фонда пенсионного и социального страхования РФ:</w:t>
      </w:r>
    </w:p>
    <w:p w:rsidR="0040249A" w:rsidRPr="0040249A" w:rsidRDefault="0040249A" w:rsidP="0040249A">
      <w:pPr>
        <w:numPr>
          <w:ilvl w:val="0"/>
          <w:numId w:val="2"/>
        </w:numPr>
      </w:pPr>
      <w:r w:rsidRPr="0040249A">
        <w:t>лично;</w:t>
      </w:r>
    </w:p>
    <w:p w:rsidR="0040249A" w:rsidRPr="0040249A" w:rsidRDefault="0040249A" w:rsidP="0040249A">
      <w:pPr>
        <w:numPr>
          <w:ilvl w:val="0"/>
          <w:numId w:val="2"/>
        </w:numPr>
      </w:pPr>
      <w:r w:rsidRPr="0040249A">
        <w:t>посредством направления заявления по почте;</w:t>
      </w:r>
    </w:p>
    <w:p w:rsidR="0040249A" w:rsidRPr="0040249A" w:rsidRDefault="0040249A" w:rsidP="0040249A">
      <w:pPr>
        <w:numPr>
          <w:ilvl w:val="0"/>
          <w:numId w:val="2"/>
        </w:numPr>
      </w:pPr>
      <w:r w:rsidRPr="0040249A">
        <w:t>через личный кабинет на сайте Фонда пенсионного и социального страхования РФ;</w:t>
      </w:r>
    </w:p>
    <w:p w:rsidR="0040249A" w:rsidRPr="0040249A" w:rsidRDefault="0040249A" w:rsidP="0040249A">
      <w:pPr>
        <w:numPr>
          <w:ilvl w:val="0"/>
          <w:numId w:val="2"/>
        </w:numPr>
      </w:pPr>
      <w:r w:rsidRPr="0040249A">
        <w:t>через подачу заявления посредством услуг доверенного лица (при наличии доверенности, заверенной нотариусом).</w:t>
      </w:r>
    </w:p>
    <w:p w:rsidR="002652E2" w:rsidRDefault="002652E2" w:rsidP="0040249A"/>
    <w:p w:rsidR="002652E2" w:rsidRPr="002652E2" w:rsidRDefault="002652E2" w:rsidP="002652E2">
      <w:pPr>
        <w:rPr>
          <w:b/>
        </w:rPr>
      </w:pPr>
      <w:r w:rsidRPr="002652E2">
        <w:rPr>
          <w:b/>
        </w:rPr>
        <w:t xml:space="preserve">Прокуратура района разъясняет </w:t>
      </w:r>
      <w:r>
        <w:rPr>
          <w:b/>
        </w:rPr>
        <w:t>ответственность за незаконную добычу водных биологических ресурсов</w:t>
      </w:r>
      <w:r w:rsidRPr="002652E2">
        <w:rPr>
          <w:b/>
        </w:rPr>
        <w:t>.</w:t>
      </w:r>
    </w:p>
    <w:p w:rsidR="0040249A" w:rsidRDefault="0040249A" w:rsidP="0040249A"/>
    <w:p w:rsidR="0040249A" w:rsidRPr="0040249A" w:rsidRDefault="0040249A" w:rsidP="0040249A">
      <w:r w:rsidRPr="0040249A">
        <w:t>В соответствии с Федеральным законом от 20.12.2004 №166-ФЗ «О рыболовстве и сохранении водных биологических ресурсов» водными биологическими ресурсами являются рыбы, водные беспозвоночные, водные млекопитающие, водоросли, другие водные животные и растения, находящиеся в состоянии естественной свободы.</w:t>
      </w:r>
    </w:p>
    <w:p w:rsidR="0040249A" w:rsidRPr="0040249A" w:rsidRDefault="0040249A" w:rsidP="0040249A">
      <w:r w:rsidRPr="0040249A">
        <w:t xml:space="preserve">Изъятие водных биологических ресурсов из среды обитания, завладение ими в нарушение норм экологического законодательства является незаконной добычей (выловом) и влечет уголовную ответственность по ст. 256 Уголовного кодекса РФ. Кроме того, уголовная ответственность наступает, если незаконная добыча совершена лицом с применением самоходного транспортного плавающего средства, взрывчатых или химических веществ, электротока или других запрещенных орудий и способов массового истребления водных биологических ресурсов; в местах нереста или </w:t>
      </w:r>
      <w:r w:rsidRPr="0040249A">
        <w:lastRenderedPageBreak/>
        <w:t>на миграционных путях к ним; на особо охраняемых природных территориях либо в зоне чрезвычайной экологической ситуации.</w:t>
      </w:r>
    </w:p>
    <w:p w:rsidR="0040249A" w:rsidRPr="0040249A" w:rsidRDefault="0040249A" w:rsidP="0040249A">
      <w:r w:rsidRPr="0040249A">
        <w:t>Местом нереста признается море, река, водоем или часть водоема, где рыба мечет икру, а под миграционным путем к нему-проходу, по которым рыба идет к месту нереста. Если водный объект имеет небольшие размеры (например, озеро, пруд, запруда) и нерест происходит по всему водоему, он с учетом установленных фактических обстоятельств может быть признан местом нереста. Под способами массового истребления водных биологических ресурсов понимаются действия, связанные с применением таких незаконных орудий лова, которые повлекли либо могли повлечь массовую гибель водных биологических ресурсов, отрицательно повлиять на среду их обитания.</w:t>
      </w:r>
    </w:p>
    <w:p w:rsidR="0040249A" w:rsidRPr="0040249A" w:rsidRDefault="0040249A" w:rsidP="0040249A">
      <w:r w:rsidRPr="0040249A">
        <w:t>Уголовная ответственность за совершение таких преступлений наступает с 16 лет, максимальное наказание по указанной статье предусмотрено в виде штрафа в размере до 1 млн. рублей, либо лишение свободы сроком до 5 лет. Возможно также лишение права занимать определенные должности или заниматься определенной деятельностью на срок до 3 лет.</w:t>
      </w:r>
    </w:p>
    <w:p w:rsidR="0040249A" w:rsidRPr="0040249A" w:rsidRDefault="0040249A" w:rsidP="0040249A">
      <w:r w:rsidRPr="0040249A">
        <w:t>Часть 3 ст. 256 Уголовного кодекса РФ устанавливает уголовную ответственность за незаконную добычу или вылов водных биологических ресурсов, совершенную в особо крупном размере, либо лицом с использованием служебного положения, либо группой лиц по предварительному сговору. Крупным признается ущерб, причиненный водным биологическим ресурсам, превышающий 100 тыс. рублей, особо крупным – 250 тыс. тысяч рублей.</w:t>
      </w:r>
    </w:p>
    <w:p w:rsidR="0040249A" w:rsidRPr="0040249A" w:rsidRDefault="0040249A" w:rsidP="0040249A">
      <w:r w:rsidRPr="0040249A">
        <w:t>Данная норма направлена на предотвращение ущерба, который может быть причинен несанкционированной добычей этих ресурсов.</w:t>
      </w:r>
    </w:p>
    <w:p w:rsidR="0040249A" w:rsidRDefault="0040249A" w:rsidP="0040249A"/>
    <w:p w:rsidR="002652E2" w:rsidRPr="002652E2" w:rsidRDefault="002652E2" w:rsidP="002652E2">
      <w:pPr>
        <w:rPr>
          <w:b/>
        </w:rPr>
      </w:pPr>
      <w:r w:rsidRPr="002652E2">
        <w:rPr>
          <w:b/>
        </w:rPr>
        <w:t>Прокуратура района разъясняет изменения в законодательстве.</w:t>
      </w:r>
    </w:p>
    <w:p w:rsidR="002652E2" w:rsidRDefault="002652E2" w:rsidP="0040249A"/>
    <w:p w:rsidR="00275B5D" w:rsidRPr="00275B5D" w:rsidRDefault="00275B5D" w:rsidP="00275B5D">
      <w:r w:rsidRPr="00275B5D">
        <w:t xml:space="preserve">С 1 марта 2025 года вступил в силу Федеральный закон от 22.07.2024 № 186-ФЗ «О строительстве жилых домов по договорам строительного подряда с использованием счетов </w:t>
      </w:r>
      <w:proofErr w:type="spellStart"/>
      <w:r w:rsidRPr="00275B5D">
        <w:t>эскроу</w:t>
      </w:r>
      <w:proofErr w:type="spellEnd"/>
      <w:r w:rsidRPr="00275B5D">
        <w:t xml:space="preserve">», который предусматривает создание механизма привлечения, средств граждан в целях строительства индивидуальных жилых домов по договорам строительного подряда с применением счетов </w:t>
      </w:r>
      <w:proofErr w:type="spellStart"/>
      <w:r w:rsidRPr="00275B5D">
        <w:t>эскроу</w:t>
      </w:r>
      <w:proofErr w:type="spellEnd"/>
      <w:r w:rsidRPr="00275B5D">
        <w:t xml:space="preserve"> и регулирования возникающих при этом правоотношений.</w:t>
      </w:r>
    </w:p>
    <w:p w:rsidR="00275B5D" w:rsidRPr="00275B5D" w:rsidRDefault="00275B5D" w:rsidP="00275B5D">
      <w:r w:rsidRPr="00275B5D">
        <w:t>     Новый механизм создаёт гарантированную защиту вложенных средств граждан на период строительства жилых домов.</w:t>
      </w:r>
    </w:p>
    <w:p w:rsidR="00275B5D" w:rsidRPr="00275B5D" w:rsidRDefault="00275B5D" w:rsidP="00275B5D">
      <w:r w:rsidRPr="00275B5D">
        <w:t xml:space="preserve">     Так, при использовании счетов </w:t>
      </w:r>
      <w:proofErr w:type="spellStart"/>
      <w:r w:rsidRPr="00275B5D">
        <w:t>эскроу</w:t>
      </w:r>
      <w:proofErr w:type="spellEnd"/>
      <w:r w:rsidRPr="00275B5D">
        <w:t xml:space="preserve"> подрядчик сможет получить сумму, уплаченную покупателем, только после того, как дом будет достроен, что может уберечь граждан от действий недобросовестных подрядчиков. При этом использование счетов </w:t>
      </w:r>
      <w:proofErr w:type="spellStart"/>
      <w:r w:rsidRPr="00275B5D">
        <w:t>эскроу</w:t>
      </w:r>
      <w:proofErr w:type="spellEnd"/>
      <w:r w:rsidRPr="00275B5D">
        <w:t xml:space="preserve"> в целях строительства жилого дома не носит обязательный характер, а при договорённости между заказчиком и подрядчиком.</w:t>
      </w:r>
    </w:p>
    <w:p w:rsidR="00275B5D" w:rsidRPr="00275B5D" w:rsidRDefault="00275B5D" w:rsidP="00275B5D">
      <w:r w:rsidRPr="00275B5D">
        <w:t xml:space="preserve">     Счет </w:t>
      </w:r>
      <w:proofErr w:type="spellStart"/>
      <w:r w:rsidRPr="00275B5D">
        <w:t>эскроу</w:t>
      </w:r>
      <w:proofErr w:type="spellEnd"/>
      <w:r w:rsidRPr="00275B5D">
        <w:t xml:space="preserve"> можно использовать для расчетов по договору подряда, который заключается с гражданином Российской Федераций в целях возведения жилого дома на земельном участке, находящегося у него в собственности, на праве аренды или безвозмездного пользования.</w:t>
      </w:r>
    </w:p>
    <w:p w:rsidR="00275B5D" w:rsidRDefault="00275B5D" w:rsidP="0040249A"/>
    <w:p w:rsidR="00275B5D" w:rsidRPr="00275B5D" w:rsidRDefault="00275B5D" w:rsidP="00275B5D">
      <w:r w:rsidRPr="00275B5D">
        <w:t>Федеральным законом от 08.08.2024 № 285-ФЗ «О внесении изменений в Кодекс Российской Федерации об административных правонарушениях» определен порядок исполнения постановления о лишении права управления транспортным средством или другими видами техники в период мобилизации, в период военного положения или в военное время.</w:t>
      </w:r>
    </w:p>
    <w:p w:rsidR="00275B5D" w:rsidRPr="00275B5D" w:rsidRDefault="00275B5D" w:rsidP="00275B5D">
      <w:r w:rsidRPr="00275B5D">
        <w:t>В указанные периоды исполнение постановления о лишении специального права за совершение административного правонарушения, предусмотренного статьей 9.3 или главой 12 КоАП РФ, приостанавливается, если лицо, подвергнутое данному виду административного наказания:</w:t>
      </w:r>
    </w:p>
    <w:p w:rsidR="00275B5D" w:rsidRPr="00275B5D" w:rsidRDefault="00275B5D" w:rsidP="00275B5D">
      <w:r w:rsidRPr="00275B5D">
        <w:t>- призвано на военную службу по мобилизации или в военное время;</w:t>
      </w:r>
    </w:p>
    <w:p w:rsidR="00275B5D" w:rsidRPr="00275B5D" w:rsidRDefault="00275B5D" w:rsidP="00275B5D">
      <w:r w:rsidRPr="00275B5D">
        <w:t>- заключило в период мобилизации, в период военного положения или в военное время контракт о прохождении военной службы либо контракт о пребывании в добровольческом формировании (о добровольном содействии в выполнении задач, возложенных на Вооруженные Силы РФ или войска национальной гвардии РФ) и привлекается для выполнения задач СВО.</w:t>
      </w:r>
    </w:p>
    <w:p w:rsidR="00275B5D" w:rsidRPr="00275B5D" w:rsidRDefault="00275B5D" w:rsidP="00275B5D">
      <w:r w:rsidRPr="00275B5D">
        <w:t>Водительское удостоверение или удостоверение тракториста-машиниста (тракториста) возвращается указанному лицу, срок лишения специального права при этом не прерывается. Исполнение постановления о лишении специального права возобновляется со дня увольнения указанного лица с военной службы либо со дня исключения из добровольческого формирования.</w:t>
      </w:r>
    </w:p>
    <w:p w:rsidR="00275B5D" w:rsidRPr="00275B5D" w:rsidRDefault="00275B5D" w:rsidP="00275B5D">
      <w:r w:rsidRPr="00275B5D">
        <w:t>Исполнение постановления о лишении специального права за совершение указанного административного правонарушения в отношении такого лица прекращается, а изъятое водительское удостоверение (удостоверение тракториста-машиниста или тракториста) возвращаются ему без проверки знания Правил дорожного движения и медицинского освидетельствования на наличие противопоказаний к управлению транспортным средством:</w:t>
      </w:r>
    </w:p>
    <w:p w:rsidR="00275B5D" w:rsidRPr="00275B5D" w:rsidRDefault="00275B5D" w:rsidP="00275B5D">
      <w:r w:rsidRPr="00275B5D">
        <w:t>- со дня награждения государственной наградой, полученной в период прохождения военной службы либо пребывания в добровольческом формировании;</w:t>
      </w:r>
    </w:p>
    <w:p w:rsidR="00275B5D" w:rsidRPr="00275B5D" w:rsidRDefault="00275B5D" w:rsidP="00275B5D">
      <w:r w:rsidRPr="00275B5D">
        <w:t>- со дня увольнения с военной службы или исключения из добровольческого формирования по определенным основаниям (истечением срока контракта, несоответствия требованиям к состоянию здоровья и др.)</w:t>
      </w:r>
    </w:p>
    <w:p w:rsidR="00275B5D" w:rsidRPr="00275B5D" w:rsidRDefault="00275B5D" w:rsidP="00275B5D">
      <w:r w:rsidRPr="00275B5D">
        <w:t>Такое лицо считается не подвергнутым административному наказанию. О прекращении исполнения постановления о лишении права управления транспортным средством или другими видами техники при получении информации от уполномоченных органов об указанных обстоятельствах выносится постановление.</w:t>
      </w:r>
    </w:p>
    <w:p w:rsidR="00275B5D" w:rsidRDefault="00275B5D" w:rsidP="0040249A"/>
    <w:p w:rsidR="00275B5D" w:rsidRDefault="00275B5D" w:rsidP="00275B5D">
      <w:r w:rsidRPr="00275B5D">
        <w:rPr>
          <w:b/>
          <w:bCs/>
        </w:rPr>
        <w:t>Определены минимальные требования к отделке помещений в новостройках</w:t>
      </w:r>
    </w:p>
    <w:p w:rsidR="00275B5D" w:rsidRPr="00275B5D" w:rsidRDefault="00275B5D" w:rsidP="00275B5D">
      <w:r w:rsidRPr="00275B5D">
        <w:t>В соответствии с требованиями части 4.7 статьи 4 Федерального закона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приказом Министерства строительства и жилищно-коммунального хозяйства Российской Федерации от 19.02.2025 № 91/</w:t>
      </w:r>
      <w:proofErr w:type="spellStart"/>
      <w:r w:rsidRPr="00275B5D">
        <w:t>пр</w:t>
      </w:r>
      <w:proofErr w:type="spellEnd"/>
      <w:r w:rsidRPr="00275B5D">
        <w:t xml:space="preserve"> на ближайшие 6 лет утверждены минимальные требования к результату </w:t>
      </w:r>
      <w:r w:rsidRPr="00275B5D">
        <w:lastRenderedPageBreak/>
        <w:t>производства отделочных работ на объекте долевого строительства и входящих в состав такого объекта долевого строительства элементов отделки.</w:t>
      </w:r>
    </w:p>
    <w:p w:rsidR="00275B5D" w:rsidRPr="00275B5D" w:rsidRDefault="00275B5D" w:rsidP="00275B5D">
      <w:r w:rsidRPr="00275B5D">
        <w:t xml:space="preserve">В приказе определены допустимые размеры отклонений для стен в помещениях с разной высотой (оштукатуренных, отделанных керамической или </w:t>
      </w:r>
      <w:proofErr w:type="spellStart"/>
      <w:r w:rsidRPr="00275B5D">
        <w:t>керамограиитной</w:t>
      </w:r>
      <w:proofErr w:type="spellEnd"/>
      <w:r w:rsidRPr="00275B5D">
        <w:t xml:space="preserve"> плиткой), для оштукатуренных поверхностей откосов разной длины; для поверхностей напольных покрытий (паркета, линолеума, керамогранита и др.); для оштукатуренного, подвесного, натяжного потолка.</w:t>
      </w:r>
    </w:p>
    <w:p w:rsidR="00275B5D" w:rsidRPr="00275B5D" w:rsidRDefault="00275B5D" w:rsidP="00275B5D">
      <w:r w:rsidRPr="00275B5D">
        <w:t>Зафиксировано, что на стенах с обоями не допускается их </w:t>
      </w:r>
      <w:proofErr w:type="spellStart"/>
      <w:r w:rsidRPr="00275B5D">
        <w:t>нахлест</w:t>
      </w:r>
      <w:proofErr w:type="spellEnd"/>
      <w:r w:rsidRPr="00275B5D">
        <w:t xml:space="preserve"> на внешних углах, а на стенах, облицованных керамической или </w:t>
      </w:r>
      <w:proofErr w:type="spellStart"/>
      <w:r w:rsidRPr="00275B5D">
        <w:t>керамогранитной</w:t>
      </w:r>
      <w:proofErr w:type="spellEnd"/>
      <w:r w:rsidRPr="00275B5D">
        <w:t xml:space="preserve"> плиткой, - пропуски и выпадения заделки </w:t>
      </w:r>
      <w:proofErr w:type="spellStart"/>
      <w:r w:rsidRPr="00275B5D">
        <w:t>межплиточных</w:t>
      </w:r>
      <w:proofErr w:type="spellEnd"/>
      <w:r w:rsidRPr="00275B5D">
        <w:t xml:space="preserve"> швов.</w:t>
      </w:r>
    </w:p>
    <w:p w:rsidR="00275B5D" w:rsidRPr="00275B5D" w:rsidRDefault="00275B5D" w:rsidP="00275B5D">
      <w:r w:rsidRPr="00275B5D">
        <w:t>Максимально допустимый размер зазоров между плинтусом и покрытиями пола, стен - 4 мм. Зазоры между смежными элементами напольного покрытия нельзя делать больше: - 0,5 мм - для паркетной или инженерной доски; - 0,2 мм для штучного паркета. Полотно натяжного потолка не может провисать более 10 мм на каждый 1 м по диагонали потолка.</w:t>
      </w:r>
    </w:p>
    <w:p w:rsidR="00275B5D" w:rsidRDefault="00275B5D" w:rsidP="00275B5D">
      <w:r w:rsidRPr="00275B5D">
        <w:t>Требования, предъявляемые к результату производства отделочных работ на объекте долевого строительства и входящих в состав такого объекта долевого строительства элементов отделки в стандарте застройщика, являющемся условием договора участия в долевом строительстве, не могут быть ниже установленных вышеназванным приказом Минстроя России.</w:t>
      </w:r>
    </w:p>
    <w:p w:rsidR="00275B5D" w:rsidRPr="002652E2" w:rsidRDefault="00275B5D" w:rsidP="00275B5D">
      <w:pPr>
        <w:rPr>
          <w:b/>
        </w:rPr>
      </w:pPr>
      <w:bookmarkStart w:id="1" w:name="_GoBack"/>
    </w:p>
    <w:p w:rsidR="00275B5D" w:rsidRPr="002652E2" w:rsidRDefault="002652E2" w:rsidP="00275B5D">
      <w:pPr>
        <w:rPr>
          <w:b/>
        </w:rPr>
      </w:pPr>
      <w:r w:rsidRPr="002652E2">
        <w:rPr>
          <w:b/>
        </w:rPr>
        <w:t xml:space="preserve">Прокуратура района разъясняет изменения </w:t>
      </w:r>
      <w:r w:rsidR="00275B5D" w:rsidRPr="002652E2">
        <w:rPr>
          <w:b/>
        </w:rPr>
        <w:t>в миграционном законодательстве</w:t>
      </w:r>
    </w:p>
    <w:bookmarkEnd w:id="1"/>
    <w:p w:rsidR="00275B5D" w:rsidRPr="00275B5D" w:rsidRDefault="00275B5D" w:rsidP="00275B5D">
      <w:r w:rsidRPr="00275B5D">
        <w:t>Президентом Российской Федерации Владимиром Путиным 08.08.2024 подписан Федеральный закон № 260-ФЗ «О внесении изменений в отдельные законодательные акты Российской Федерации». Законном введен ряд новел, направленных на совершенствование законодательства в сфере контроля за пребыванием (проживанием) в Российской Федерации иностранных граждан и лиц без гражданства.</w:t>
      </w:r>
    </w:p>
    <w:p w:rsidR="00275B5D" w:rsidRPr="00275B5D" w:rsidRDefault="00275B5D" w:rsidP="00275B5D">
      <w:r w:rsidRPr="00275B5D">
        <w:t>С 05 февраля 2025 года действует миграционный режим высылки, под которым понимается правовой режим, применяемый в отношении иностранных граждан или лиц без гражданства, находящихся в Российской Федерации, но не имеющих законных оснований для пребывания (проживания) в Российской Федерации, в целях обеспечения их выезда или приобретения ими законных оснований для пребывания (проживания) в Российской Федерации, предусматривающий установление в отношении таких лиц ограничений отдельных прав и свобод, применение мер федерального государственного контроля (надзора) в сфере миграции.</w:t>
      </w:r>
    </w:p>
    <w:p w:rsidR="00275B5D" w:rsidRPr="00275B5D" w:rsidRDefault="00275B5D" w:rsidP="00275B5D">
      <w:r w:rsidRPr="00275B5D">
        <w:t>Иностранные граждане, находящиеся в Российской Федерации и не имеющие законных оснований для пребывания (проживания) в Российской Федерации, учитываются путем внесения сведений о них, в том числе персональных данных, в реестр контролируемых лиц. Сведения об иностранном гражданине вносятся в реестр контролируемых лиц, в частности, со дня, следующего за днем истечения срока временного пребывания, разрешения на временное проживание, разрешения на временное проживание в целях получения образования или вида на жительство.</w:t>
      </w:r>
    </w:p>
    <w:p w:rsidR="00275B5D" w:rsidRPr="00275B5D" w:rsidRDefault="00275B5D" w:rsidP="00275B5D">
      <w:r w:rsidRPr="00275B5D">
        <w:t>Информация о наличии (отсутствии) сведений об иностранном гражданине в реестре будет размещаться на официальном сайте МВД России в сети Интернет и предоставляться без взимания платы.</w:t>
      </w:r>
    </w:p>
    <w:p w:rsidR="00275B5D" w:rsidRPr="00275B5D" w:rsidRDefault="00275B5D" w:rsidP="00275B5D">
      <w:r w:rsidRPr="00275B5D">
        <w:lastRenderedPageBreak/>
        <w:t>Указом Президента Российской Федерации от 30.12.2024 № 1126 внесены существенные правки в миграционную сферу, которые направлены на усиление контроля и определяют особенности правового положения иностранных граждан, подлежащих включению в реестр контролируемых лиц, в частности установлен четырехмесячный период с 01 января 2025 года по 30 апреля 2025 года (если не установлен иной срок), в течении которого иностранные граждане, находящиеся в Российской Федерации с нарушением сроков пребывания, или их работодатели могут обратиться в органы внутренних дел или уполномоченные организации для урегулирования своего правового статуса и получения необходимых разрешительных документов, таких как патент или разрешение на работу.</w:t>
      </w:r>
    </w:p>
    <w:p w:rsidR="00275B5D" w:rsidRDefault="00275B5D" w:rsidP="00275B5D">
      <w:r w:rsidRPr="00275B5D">
        <w:t>В отношении иностранных граждан, утративших законные основания для пребывания в России, будут применяться все предусмотренные законом меры, включая ограничения отдельных прав, включая запрет на въезд в страну в будущем, вплоть до их выдворения за пределы Российской Федерации.</w:t>
      </w:r>
    </w:p>
    <w:p w:rsidR="00275B5D" w:rsidRDefault="00275B5D" w:rsidP="00275B5D"/>
    <w:p w:rsidR="00275B5D" w:rsidRDefault="00275B5D" w:rsidP="00275B5D">
      <w:pPr>
        <w:rPr>
          <w:b/>
          <w:bCs/>
        </w:rPr>
      </w:pPr>
      <w:r w:rsidRPr="00275B5D">
        <w:rPr>
          <w:b/>
          <w:bCs/>
        </w:rPr>
        <w:t>Порядок предоставления отпуска по уходу за ребенком</w:t>
      </w:r>
    </w:p>
    <w:p w:rsidR="00275B5D" w:rsidRDefault="00275B5D" w:rsidP="00275B5D">
      <w:pPr>
        <w:rPr>
          <w:b/>
          <w:bCs/>
        </w:rPr>
      </w:pPr>
    </w:p>
    <w:p w:rsidR="00275B5D" w:rsidRPr="00275B5D" w:rsidRDefault="00275B5D" w:rsidP="00275B5D">
      <w:r w:rsidRPr="00275B5D">
        <w:t>В соответствии со ст. 256 Трудового кодекса РФ отпуск по уходу за ребенком до 3 лет может быть использован полностью или по частям матерью, а также отцом ребенка, бабушкой, дедом, другим родственником или опекуном, фактически осуществляющим уход за ребенком.</w:t>
      </w:r>
    </w:p>
    <w:p w:rsidR="00275B5D" w:rsidRPr="00275B5D" w:rsidRDefault="00275B5D" w:rsidP="00275B5D">
      <w:r w:rsidRPr="00275B5D">
        <w:t>Для оформления отпуска по уходу за ребенком необходимо предоставить работодателю заявление о предоставлении такого отпуска, свидетельство о рождении ребенка, справку с места работы второго родителя (либо обоих родителей при оформлении отпуска иными лицами) о том, что ему (им) указанный отпуск не оформлялся, соответствующее пособие не выплачивается.</w:t>
      </w:r>
    </w:p>
    <w:p w:rsidR="00275B5D" w:rsidRPr="00275B5D" w:rsidRDefault="00275B5D" w:rsidP="00275B5D">
      <w:r w:rsidRPr="00275B5D">
        <w:t>Право на получение пособия по обязательному социальному страхованию сохраняется в случае, если женщина или указанные лица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p>
    <w:p w:rsidR="00275B5D" w:rsidRPr="00275B5D" w:rsidRDefault="00275B5D" w:rsidP="00275B5D">
      <w:r w:rsidRPr="00275B5D">
        <w:t>На период отпуска по уходу за ребенком за работником сохраняется место работы (должность).</w:t>
      </w:r>
    </w:p>
    <w:p w:rsidR="00275B5D" w:rsidRPr="00275B5D" w:rsidRDefault="00275B5D" w:rsidP="00275B5D">
      <w:r w:rsidRPr="00275B5D">
        <w:t>По желанию работников, усыновивших ребенка (детей), им предоставляется отпуск по уходу за ребенком до достижения им (ими) возраста трех лет. В случае усыновления ребенка (детей) обоими супругами указанные отпуска предоставляются одному из супругов по их усмотрению.</w:t>
      </w:r>
    </w:p>
    <w:p w:rsidR="00275B5D" w:rsidRPr="00275B5D" w:rsidRDefault="00275B5D" w:rsidP="00275B5D">
      <w:r w:rsidRPr="00275B5D">
        <w:t>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275B5D" w:rsidRPr="00275B5D" w:rsidRDefault="00275B5D" w:rsidP="00275B5D">
      <w:r w:rsidRPr="00275B5D">
        <w:t>Отпуска по уходу за ребенком засчитываются в трудовой стаж, а также в стаж работы по специальности (за исключением случаев досрочного назначения страховой пенсии по старости). При этом в стаж работы, дающий право на ежегодный основной оплачиваемый отпуск, время отпусков по уходу за ребенком до достижения им установленного законом возраста не включается.</w:t>
      </w:r>
    </w:p>
    <w:p w:rsidR="00275B5D" w:rsidRDefault="00275B5D" w:rsidP="00275B5D"/>
    <w:p w:rsidR="00275B5D" w:rsidRPr="00275B5D" w:rsidRDefault="00275B5D" w:rsidP="00275B5D"/>
    <w:p w:rsidR="00275B5D" w:rsidRDefault="00275B5D" w:rsidP="00275B5D">
      <w:pPr>
        <w:rPr>
          <w:b/>
          <w:bCs/>
        </w:rPr>
      </w:pPr>
      <w:r w:rsidRPr="00275B5D">
        <w:rPr>
          <w:b/>
          <w:bCs/>
        </w:rPr>
        <w:t>С 1 марта 2025 года изменился порядок использования отгулов за работу в выходной день. Поправки внесли в статью 153 Трудового кодекса Российской Федерации</w:t>
      </w:r>
    </w:p>
    <w:p w:rsidR="00275B5D" w:rsidRPr="00275B5D" w:rsidRDefault="00275B5D" w:rsidP="00275B5D">
      <w:r w:rsidRPr="00275B5D">
        <w:t>В соответствии со статьей 153 Трудового кодекса РФ работникам оплачивается работа в выходной или нерабочий праздничный день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275B5D" w:rsidRPr="00275B5D" w:rsidRDefault="00275B5D" w:rsidP="00275B5D">
      <w:r w:rsidRPr="00275B5D">
        <w:t>Согласно новым поправкам работник может использовать отгул за работу в выходной или праздничный день в любое время, но только в течение года со дня такой работы. Отгул можно присоединить к отпуску, предоставляемому в указанный период. Данное правило распространяется на все отгулы, которые за работу в выходной день работники выберут после 1 марта текущего года.</w:t>
      </w:r>
    </w:p>
    <w:p w:rsidR="00275B5D" w:rsidRPr="00275B5D" w:rsidRDefault="00275B5D" w:rsidP="00275B5D">
      <w:r w:rsidRPr="00275B5D">
        <w:t>Работодатель обязан отслеживать чтобы работник использовал отгулы в течение года. Если работник не использовал день отдыха в течение года, то он может получить соответствующую денежную компенсацию только при увольнении. В день увольнения работнику выплачивается разница между оплатой работы в выходной день и фактически произведенной оплатой работы в этот день. Указанная разница выплачивается работнику за все дни отдыха за работу в выходные или нерабочие праздничные дни, не использованные им в период трудовой деятельности у данного работодателя.</w:t>
      </w:r>
    </w:p>
    <w:p w:rsidR="00275B5D" w:rsidRPr="00275B5D" w:rsidRDefault="00275B5D" w:rsidP="00275B5D">
      <w:r w:rsidRPr="00275B5D">
        <w:t>За отказ работодателя работнику в отгуле за работу в выходной день предусмотрена административная ответственность по ч. 1 ст. 5.27 КоАП РФ, штраф для организации составит до 50 тыс. руб., для руководителя до 5 тыс. руб.</w:t>
      </w:r>
    </w:p>
    <w:p w:rsidR="00275B5D" w:rsidRPr="00275B5D" w:rsidRDefault="00275B5D" w:rsidP="00275B5D">
      <w:r w:rsidRPr="00275B5D">
        <w:t>В случае если при увольнении не компенсировать работнику неиспользуемые отгулы, организацию оштрафуют до 50 тыс. руб., руководителя до 20 тыс. руб. (ч. 6 ст. 5.27 КоАП РФ). Кроме этого, работнику необходимо оплатить проценты за задержку выплаты в порядке, установленном ст. 236 Трудового кодекса РФ.</w:t>
      </w:r>
    </w:p>
    <w:p w:rsidR="00275B5D" w:rsidRPr="00275B5D" w:rsidRDefault="00275B5D" w:rsidP="00275B5D"/>
    <w:p w:rsidR="00275B5D" w:rsidRPr="0040249A" w:rsidRDefault="00275B5D" w:rsidP="0040249A"/>
    <w:p w:rsidR="0040249A" w:rsidRPr="0040249A" w:rsidRDefault="0040249A" w:rsidP="0040249A">
      <w:r w:rsidRPr="0040249A">
        <w:t> </w:t>
      </w:r>
    </w:p>
    <w:p w:rsidR="00F8777D" w:rsidRDefault="00F8777D"/>
    <w:sectPr w:rsidR="00F877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F2450"/>
    <w:multiLevelType w:val="multilevel"/>
    <w:tmpl w:val="9908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7012F"/>
    <w:multiLevelType w:val="multilevel"/>
    <w:tmpl w:val="26E4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7B8E"/>
    <w:rsid w:val="002652E2"/>
    <w:rsid w:val="00275B5D"/>
    <w:rsid w:val="0040249A"/>
    <w:rsid w:val="006174C9"/>
    <w:rsid w:val="008A02E0"/>
    <w:rsid w:val="00957B8E"/>
    <w:rsid w:val="00F8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5CFB"/>
  <w15:docId w15:val="{12DB038F-4F15-44BD-9BDB-88A3E20E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883">
      <w:bodyDiv w:val="1"/>
      <w:marLeft w:val="0"/>
      <w:marRight w:val="0"/>
      <w:marTop w:val="0"/>
      <w:marBottom w:val="0"/>
      <w:divBdr>
        <w:top w:val="none" w:sz="0" w:space="0" w:color="auto"/>
        <w:left w:val="none" w:sz="0" w:space="0" w:color="auto"/>
        <w:bottom w:val="none" w:sz="0" w:space="0" w:color="auto"/>
        <w:right w:val="none" w:sz="0" w:space="0" w:color="auto"/>
      </w:divBdr>
    </w:div>
    <w:div w:id="45104593">
      <w:bodyDiv w:val="1"/>
      <w:marLeft w:val="0"/>
      <w:marRight w:val="0"/>
      <w:marTop w:val="0"/>
      <w:marBottom w:val="0"/>
      <w:divBdr>
        <w:top w:val="none" w:sz="0" w:space="0" w:color="auto"/>
        <w:left w:val="none" w:sz="0" w:space="0" w:color="auto"/>
        <w:bottom w:val="none" w:sz="0" w:space="0" w:color="auto"/>
        <w:right w:val="none" w:sz="0" w:space="0" w:color="auto"/>
      </w:divBdr>
    </w:div>
    <w:div w:id="231739241">
      <w:bodyDiv w:val="1"/>
      <w:marLeft w:val="0"/>
      <w:marRight w:val="0"/>
      <w:marTop w:val="0"/>
      <w:marBottom w:val="0"/>
      <w:divBdr>
        <w:top w:val="none" w:sz="0" w:space="0" w:color="auto"/>
        <w:left w:val="none" w:sz="0" w:space="0" w:color="auto"/>
        <w:bottom w:val="none" w:sz="0" w:space="0" w:color="auto"/>
        <w:right w:val="none" w:sz="0" w:space="0" w:color="auto"/>
      </w:divBdr>
    </w:div>
    <w:div w:id="330372584">
      <w:bodyDiv w:val="1"/>
      <w:marLeft w:val="0"/>
      <w:marRight w:val="0"/>
      <w:marTop w:val="0"/>
      <w:marBottom w:val="0"/>
      <w:divBdr>
        <w:top w:val="none" w:sz="0" w:space="0" w:color="auto"/>
        <w:left w:val="none" w:sz="0" w:space="0" w:color="auto"/>
        <w:bottom w:val="none" w:sz="0" w:space="0" w:color="auto"/>
        <w:right w:val="none" w:sz="0" w:space="0" w:color="auto"/>
      </w:divBdr>
    </w:div>
    <w:div w:id="823860712">
      <w:bodyDiv w:val="1"/>
      <w:marLeft w:val="0"/>
      <w:marRight w:val="0"/>
      <w:marTop w:val="0"/>
      <w:marBottom w:val="0"/>
      <w:divBdr>
        <w:top w:val="none" w:sz="0" w:space="0" w:color="auto"/>
        <w:left w:val="none" w:sz="0" w:space="0" w:color="auto"/>
        <w:bottom w:val="none" w:sz="0" w:space="0" w:color="auto"/>
        <w:right w:val="none" w:sz="0" w:space="0" w:color="auto"/>
      </w:divBdr>
    </w:div>
    <w:div w:id="1043166710">
      <w:bodyDiv w:val="1"/>
      <w:marLeft w:val="0"/>
      <w:marRight w:val="0"/>
      <w:marTop w:val="0"/>
      <w:marBottom w:val="0"/>
      <w:divBdr>
        <w:top w:val="none" w:sz="0" w:space="0" w:color="auto"/>
        <w:left w:val="none" w:sz="0" w:space="0" w:color="auto"/>
        <w:bottom w:val="none" w:sz="0" w:space="0" w:color="auto"/>
        <w:right w:val="none" w:sz="0" w:space="0" w:color="auto"/>
      </w:divBdr>
    </w:div>
    <w:div w:id="1444033463">
      <w:bodyDiv w:val="1"/>
      <w:marLeft w:val="0"/>
      <w:marRight w:val="0"/>
      <w:marTop w:val="0"/>
      <w:marBottom w:val="0"/>
      <w:divBdr>
        <w:top w:val="none" w:sz="0" w:space="0" w:color="auto"/>
        <w:left w:val="none" w:sz="0" w:space="0" w:color="auto"/>
        <w:bottom w:val="none" w:sz="0" w:space="0" w:color="auto"/>
        <w:right w:val="none" w:sz="0" w:space="0" w:color="auto"/>
      </w:divBdr>
    </w:div>
    <w:div w:id="1668942468">
      <w:bodyDiv w:val="1"/>
      <w:marLeft w:val="0"/>
      <w:marRight w:val="0"/>
      <w:marTop w:val="0"/>
      <w:marBottom w:val="0"/>
      <w:divBdr>
        <w:top w:val="none" w:sz="0" w:space="0" w:color="auto"/>
        <w:left w:val="none" w:sz="0" w:space="0" w:color="auto"/>
        <w:bottom w:val="none" w:sz="0" w:space="0" w:color="auto"/>
        <w:right w:val="none" w:sz="0" w:space="0" w:color="auto"/>
      </w:divBdr>
    </w:div>
    <w:div w:id="1690182424">
      <w:bodyDiv w:val="1"/>
      <w:marLeft w:val="0"/>
      <w:marRight w:val="0"/>
      <w:marTop w:val="0"/>
      <w:marBottom w:val="0"/>
      <w:divBdr>
        <w:top w:val="none" w:sz="0" w:space="0" w:color="auto"/>
        <w:left w:val="none" w:sz="0" w:space="0" w:color="auto"/>
        <w:bottom w:val="none" w:sz="0" w:space="0" w:color="auto"/>
        <w:right w:val="none" w:sz="0" w:space="0" w:color="auto"/>
      </w:divBdr>
    </w:div>
    <w:div w:id="1791238762">
      <w:bodyDiv w:val="1"/>
      <w:marLeft w:val="0"/>
      <w:marRight w:val="0"/>
      <w:marTop w:val="0"/>
      <w:marBottom w:val="0"/>
      <w:divBdr>
        <w:top w:val="none" w:sz="0" w:space="0" w:color="auto"/>
        <w:left w:val="none" w:sz="0" w:space="0" w:color="auto"/>
        <w:bottom w:val="none" w:sz="0" w:space="0" w:color="auto"/>
        <w:right w:val="none" w:sz="0" w:space="0" w:color="auto"/>
      </w:divBdr>
    </w:div>
    <w:div w:id="195274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3258</Words>
  <Characters>18571</Characters>
  <Application>Microsoft Office Word</Application>
  <DocSecurity>0</DocSecurity>
  <Lines>154</Lines>
  <Paragraphs>43</Paragraphs>
  <ScaleCrop>false</ScaleCrop>
  <Company/>
  <LinksUpToDate>false</LinksUpToDate>
  <CharactersWithSpaces>21786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79106859231</dc:creator>
  <cp:keywords/>
  <dc:description/>
  <cp:lastModifiedBy>Туголуков Кирилл Викторович</cp:lastModifiedBy>
  <cp:revision>6</cp:revision>
  <dcterms:created xsi:type="dcterms:W3CDTF">2025-04-27T12:37:00Z</dcterms:created>
  <dcterms:modified xsi:type="dcterms:W3CDTF">2025-04-29T06:13:00Z</dcterms:modified>
</cp:coreProperties>
</file>