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DFD" w:rsidRPr="00213D86" w:rsidRDefault="00213D86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213D86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AF7DFD" w:rsidRPr="00213D86" w:rsidRDefault="00AF7DFD">
      <w:pPr>
        <w:pStyle w:val="ConsPlusNormal"/>
        <w:jc w:val="center"/>
        <w:rPr>
          <w:color w:val="FF0000"/>
          <w:sz w:val="24"/>
          <w:szCs w:val="24"/>
        </w:rPr>
      </w:pP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right"/>
        <w:outlineLvl w:val="0"/>
      </w:pPr>
      <w:r>
        <w:t>Утвержден</w:t>
      </w:r>
    </w:p>
    <w:p w:rsidR="00AF7DFD" w:rsidRDefault="00AF7DFD">
      <w:pPr>
        <w:pStyle w:val="ConsPlusNormal"/>
        <w:jc w:val="right"/>
      </w:pPr>
      <w:r>
        <w:t>приказом</w:t>
      </w:r>
    </w:p>
    <w:p w:rsidR="00AF7DFD" w:rsidRDefault="00AF7DFD">
      <w:pPr>
        <w:pStyle w:val="ConsPlusNormal"/>
        <w:jc w:val="right"/>
      </w:pPr>
      <w:r>
        <w:t>Департамента</w:t>
      </w:r>
    </w:p>
    <w:p w:rsidR="00AF7DFD" w:rsidRDefault="00AF7DFD">
      <w:pPr>
        <w:pStyle w:val="ConsPlusNormal"/>
        <w:jc w:val="right"/>
      </w:pPr>
      <w:r>
        <w:t>социальной защиты населения</w:t>
      </w:r>
    </w:p>
    <w:p w:rsidR="00AF7DFD" w:rsidRDefault="00AF7DFD">
      <w:pPr>
        <w:pStyle w:val="ConsPlusNormal"/>
        <w:jc w:val="right"/>
      </w:pPr>
      <w:r>
        <w:t>Ивановской области</w:t>
      </w:r>
    </w:p>
    <w:p w:rsidR="00AF7DFD" w:rsidRDefault="00AF7DFD">
      <w:pPr>
        <w:pStyle w:val="ConsPlusNormal"/>
        <w:jc w:val="right"/>
      </w:pPr>
      <w:r>
        <w:t>от 06.02.2019 N 19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rPr>
          <w:b/>
          <w:bCs/>
        </w:rPr>
      </w:pPr>
      <w:bookmarkStart w:id="1" w:name="Par44"/>
      <w:bookmarkEnd w:id="1"/>
      <w:r>
        <w:rPr>
          <w:b/>
          <w:bCs/>
        </w:rPr>
        <w:t>АДМИНИСТРАТИВНЫЙ РЕГЛАМЕНТ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"ОРГАНИЗАЦИЯ ПРЕДОСТАВЛЕНИЯ ЕЖЕГОДНОЙ ДЕНЕЖНОЙ ВЫПЛАТЫ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ГРАЖДАНАМ, НАГРАЖДЕННЫМ НАГРУДНЫМ ЗНАКОМ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"ПОЧЕТНЫЙ ДОНОР РОССИИ" ИЛИ НАГРУДНЫМ ЗНАКОМ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"ПОЧЕТНЫЙ ДОНОР СССР"</w:t>
      </w:r>
    </w:p>
    <w:p w:rsidR="00AF7DFD" w:rsidRDefault="00AF7DF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DFD" w:rsidRDefault="00AF7D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DFD" w:rsidRDefault="00AF7DF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DFD" w:rsidRDefault="00AF7DFD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DFD" w:rsidRDefault="00AF7DF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 "Организация предоставления ежегодной денежной выплаты гражданам, награжденным нагрудным знаком "Почетный донор России" или нагрудным знаком "Почетный донор СССР" (далее - Административный регламент, государственная услуга, ежегодная денежная выплата) устанавливает стандарт и порядок предоставления Департаментом социальной защиты населения Ивановской области (далее - Департамент) и территориальными органами Департамента социальной защиты населения Ивановской области (далее -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bookmarkStart w:id="2" w:name="Par60"/>
      <w:bookmarkEnd w:id="2"/>
      <w:r>
        <w:rPr>
          <w:b/>
          <w:bCs/>
        </w:rPr>
        <w:t>1.2. Круг заявителей (их представителей)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ind w:firstLine="540"/>
        <w:jc w:val="both"/>
      </w:pPr>
      <w:r>
        <w:t>Заявителями на получение государственной услуги являются проживающие на территории Ивановской области: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граждане, награжденные нагрудным знаком "Почетный донор России";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граждане Российской Федерации, награжденные нагрудным знаком "Почетный донор СССР", постоянно проживающие на территории Российской Федерации.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Заявители могут участвовать в отношениях по получению государственной услуги через законных представителей и (или) доверенных лиц, наделенных соответствующими полномочиями в установленном законом порядке.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ind w:firstLine="540"/>
        <w:jc w:val="both"/>
      </w:pPr>
      <w:r>
        <w:t>Организация предоставления ежегодной денежной выплаты гражданам, награжденным нагрудным знаком "Почетный донор России" или нагрудным знаком "Почетный донор СССР".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органов и учреждений,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предоставляющих государственную услугу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r>
        <w:t>2.2.1. Государственную услугу предоставляют Департамент, территориальные органы социальной защиты населения.</w:t>
      </w: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Результат предоставления государственной услуги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предоставление ежегодной денежной выплаты;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решение об отказе в предоставлении ежегодной денежной выплаты с уведомлением заявителя об этом;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решение о прекращении ежегодной денежной выплаты и уведомление заявителя об этом.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bookmarkStart w:id="3" w:name="Par162"/>
      <w:bookmarkEnd w:id="3"/>
      <w:r>
        <w:rPr>
          <w:b/>
          <w:bCs/>
        </w:rPr>
        <w:t>2.4. Сроки предоставления государственной услуги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и выполнения административных действий в рамках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AF7DFD" w:rsidRDefault="00AF7DFD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5102"/>
      </w:tblGrid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  <w:r>
              <w:t>Действие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  <w:r>
              <w:t>Максимальный срок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Прием, регистрация заявления о предоставлении государственной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В день обращения с заявлением, а при поступлении заявления по почте - в день получения данного заявления.</w:t>
            </w:r>
          </w:p>
          <w:p w:rsidR="00AF7DFD" w:rsidRDefault="00AF7DFD">
            <w:pPr>
              <w:pStyle w:val="ConsPlusNormal"/>
              <w:jc w:val="both"/>
            </w:pPr>
            <w:r>
              <w:t xml:space="preserve">В случае поступления заявления в нерабочее время, в выходной (нерабочий или праздничный) день регистрация заявления </w:t>
            </w:r>
            <w:r>
              <w:lastRenderedPageBreak/>
              <w:t>осуществляется в следующий первый рабочий день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Уведомление о приеме заявления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При подаче заявления и документов лично, через законного представителя или доверенное лицо расписка-уведомление о приеме (регистрации) заявления выдается по окончании приема.</w:t>
            </w:r>
          </w:p>
          <w:p w:rsidR="00AF7DFD" w:rsidRDefault="00AF7DFD">
            <w:pPr>
              <w:pStyle w:val="ConsPlusNormal"/>
              <w:jc w:val="both"/>
            </w:pPr>
            <w:r>
              <w:t>При направлении заявления по почте извещение о дате получения (регистрации) заявления направляется в 5-дневный срок с даты его получения (регистрации).</w:t>
            </w:r>
          </w:p>
          <w:p w:rsidR="00AF7DFD" w:rsidRDefault="00AF7DFD">
            <w:pPr>
              <w:pStyle w:val="ConsPlusNormal"/>
              <w:jc w:val="both"/>
            </w:pPr>
            <w:r>
              <w:t>В случае если к заявлению, направленному в уполномоченный орган по почте, не приложены или приложены не все документы, предусмотренные для предоставления ежегодной денежной выплаты, уполномоченный орган возвращает обратившемуся лицу в 5-дневный срок с даты получения (регистрации) этих документов заявление и приложенные к нему документы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Рассмотрение заявления о предоставлении государственной услуги, принятие решения о назначении (отказе в назначении) ежегодной денежной выплаты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 xml:space="preserve">Не позднее 10 дней со дня представления заявления и документов, указанных в </w:t>
            </w:r>
            <w:hyperlink w:anchor="Par208" w:history="1">
              <w:r>
                <w:rPr>
                  <w:color w:val="0000FF"/>
                </w:rPr>
                <w:t>пунктах 2.6.2</w:t>
              </w:r>
            </w:hyperlink>
            <w:r>
              <w:t xml:space="preserve"> - </w:t>
            </w:r>
            <w:hyperlink w:anchor="Par223" w:history="1">
              <w:r>
                <w:rPr>
                  <w:color w:val="0000FF"/>
                </w:rPr>
                <w:t>2.6.3</w:t>
              </w:r>
            </w:hyperlink>
            <w:r>
              <w:t xml:space="preserve"> Административного регламента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Информирование заявителя о результате предоставления государственной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5 дней со дня принятия решения о предоставлении (отказе в предоставлении, прекращении) ежегодной денежной выплаты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Срок назначения ежегодной денежной выплаты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Со дня обращения за ежегодной денежной выплатой, но не ранее возникновения права на указанную выплату.</w:t>
            </w:r>
          </w:p>
          <w:p w:rsidR="00AF7DFD" w:rsidRDefault="00AF7DFD">
            <w:pPr>
              <w:pStyle w:val="ConsPlusNormal"/>
              <w:jc w:val="both"/>
            </w:pPr>
            <w:r>
              <w:t>При направлении заявления и всех необходимых документов по почте днем обращения за ежегодной денежной выплатой считается дата, указанная на почтовом штемпеле организации федеральной почтовой связи по месту отправления данного заявления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Сроки направления выплатных документов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До 1 апреля текущего года. При обращении за назначением выплаты после 1 апреля - после 15 числа следующего месяца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bookmarkStart w:id="4" w:name="Par191"/>
            <w:bookmarkEnd w:id="4"/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Сроки выплаты заявителям ежегодной денежной выплаты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Один раз в год ежегодно, не позднее 1 апреля текущего года, либо при поступлении средств федерального бюджета на указанные выплаты. При обращении за назначением выплаты после 1 апреля - после 15 числа следующего месяца</w:t>
            </w:r>
          </w:p>
        </w:tc>
      </w:tr>
    </w:tbl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2.5. Нормативные правовые акты,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регулирующие предоставление государственной услуги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 в сети Интернет, в региональном реестре государственных и муниципальных услуг (функций) и на региональном портале государственных и муниципальных услуг (функций) Ивановской области.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bookmarkStart w:id="5" w:name="Par201"/>
      <w:bookmarkEnd w:id="5"/>
      <w:r>
        <w:rPr>
          <w:b/>
          <w:bCs/>
        </w:rPr>
        <w:t>2.6. Исчерпывающий перечень документов, необходимых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 и услуг,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являются необходимыми и обязательными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r>
        <w:t xml:space="preserve">2.6.1. Обязанность по представлению документов возложена на заявителя, за исключением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</w:t>
      </w:r>
      <w:hyperlink r:id="rId4" w:history="1">
        <w:r>
          <w:rPr>
            <w:color w:val="0000FF"/>
          </w:rPr>
          <w:t>частью 6 статьи 7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инициативе.</w:t>
      </w:r>
    </w:p>
    <w:p w:rsidR="00AF7DFD" w:rsidRDefault="00AF7DFD">
      <w:pPr>
        <w:pStyle w:val="ConsPlusNormal"/>
        <w:spacing w:before="160"/>
        <w:ind w:firstLine="540"/>
        <w:jc w:val="both"/>
      </w:pPr>
      <w:bookmarkStart w:id="6" w:name="Par208"/>
      <w:bookmarkEnd w:id="6"/>
      <w:r>
        <w:t>2.6.2. Документы, необходимые для предоставления государственной услуги, представлены в таблице:</w:t>
      </w:r>
    </w:p>
    <w:p w:rsidR="00AF7DFD" w:rsidRDefault="00AF7DF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649"/>
        <w:gridCol w:w="3742"/>
      </w:tblGrid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  <w:r>
              <w:t>Порядок представления документа (представляется заявителем)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 xml:space="preserve">заявление о назначении ежегодной денежной выплаты (приложение 1 к Административному регламенту - не приводится). Форма заявления на предоставление государственной услуги размещена на официальном </w:t>
            </w:r>
            <w:r>
              <w:lastRenderedPageBreak/>
              <w:t>интернет-сайте Департамента (szn.ivanovoobl.ru), на Портале услуг (pgu.ivanovoobl.ru)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lastRenderedPageBreak/>
              <w:t>представляется заявителем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документ, удостоверяющий личность заявителя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удостоверение о награждении нагрудным знаком "Почетный донор России" или "Почетный донор СССР"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bookmarkStart w:id="7" w:name="Par223"/>
      <w:bookmarkEnd w:id="7"/>
      <w:r>
        <w:t xml:space="preserve">2.6.3. В случаях, если за предоставлением ежегодной денежной выплаты обращается законный представитель заявителя или доверенное лицо, дополнительно к документам, указанным в </w:t>
      </w:r>
      <w:hyperlink w:anchor="Par208" w:history="1">
        <w:r>
          <w:rPr>
            <w:color w:val="0000FF"/>
          </w:rPr>
          <w:t>пункте 2.6.2</w:t>
        </w:r>
      </w:hyperlink>
      <w:r>
        <w:t xml:space="preserve"> Административного регламента, необходимы следующие документы:</w:t>
      </w:r>
    </w:p>
    <w:p w:rsidR="00AF7DFD" w:rsidRDefault="00AF7DFD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79"/>
        <w:gridCol w:w="4025"/>
      </w:tblGrid>
      <w:tr w:rsidR="00AF7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  <w:r>
              <w:t>Порядок представления документа (представляется заявителем)</w:t>
            </w:r>
          </w:p>
        </w:tc>
      </w:tr>
      <w:tr w:rsidR="00AF7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Документ, подтверждающий полномочия законного представителя (доверенного лица)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F7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Документ, удостоверяющий личность законного представителя (доверенного лица)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bookmarkStart w:id="8" w:name="Par235"/>
      <w:bookmarkEnd w:id="8"/>
      <w:r>
        <w:t>2.6.4. В случаях обращения членов семьи или нетрудоспособных иждивенцев умершего за недополученной суммой ежегодной денежной выплаты в связи со смертью получателя необходимо представить следующие документы:</w:t>
      </w:r>
    </w:p>
    <w:p w:rsidR="00AF7DFD" w:rsidRDefault="00AF7DF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65"/>
        <w:gridCol w:w="4025"/>
      </w:tblGrid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center"/>
            </w:pPr>
            <w:r>
              <w:t>Порядок представления документа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если обращение последовало в течение 4 месяцев со дня смерти лица, имевшего право на ежегодную денежную выплату: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паспорт или иной документ, удостоверяющий личность члена семьи или нетрудоспособного иждивенца умершего получателя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F7D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1.3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свидетельство о смерти получателя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если акт гражданского состояния зарегистрирован не в Ивановской области - представляется заявителем</w:t>
            </w:r>
          </w:p>
        </w:tc>
      </w:tr>
      <w:tr w:rsidR="00AF7D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если акт гражданского состояния зарегистрирован в Ивановской области - 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документы, подтверждающие родственные отношения с умершим получателем (свидетельство о рождении, свидетельство о заключении брака)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1.5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письменное согласие всех членов семьи о выплате недополученной суммы ежегодной денежной выплаты одному из них и документы, подтверждающие наличие согласия членов семьи или их законных представителей на обработку их персональных данных и полномочие заявителя действовать от имени указанных лиц или их законных представителей при передаче персональных данных указанных лиц, - в случае обращения за указанной суммой нескольких членов семьи и принятии ими решения о выплате одному из них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2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если обращение последовало позже 4 месяцев со дня смерти лица, имевшего право на ежегодную денежную выплату: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2.1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2.2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паспорт или иной документ, удостоверяющий личность заявителя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AF7DF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2.3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свидетельство о смерти получателя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если акт гражданского состояния зарегистрирован не в Ивановской области - представляется заявителем</w:t>
            </w:r>
          </w:p>
        </w:tc>
      </w:tr>
      <w:tr w:rsidR="00AF7DF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если акт гражданского состояния зарегистрирован в Ивановской области - 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AF7D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</w:pPr>
            <w:r>
              <w:t>2.4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свидетельство о праве на наследство на недополученную в связи со смертью получателя сумму ежегодной денежной выплаты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FD" w:rsidRDefault="00AF7DF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AF7DFD" w:rsidRDefault="00AF7DFD">
      <w:pPr>
        <w:pStyle w:val="ConsPlusNormal"/>
        <w:jc w:val="both"/>
      </w:pPr>
    </w:p>
    <w:p w:rsidR="00AF7DFD" w:rsidRDefault="00AF7DFD">
      <w:pPr>
        <w:pStyle w:val="ConsPlusNormal"/>
        <w:ind w:firstLine="540"/>
        <w:jc w:val="both"/>
      </w:pPr>
      <w:r>
        <w:t>2.6.5. Заявитель несет ответственность за достоверность и полноту представленных документов.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Документы, необходимые для предоставления ежегодной денежной выплаты, могут быть представлены как в подлинниках, так и в копиях, заверенных в установленном порядке.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При представлении незаверенных копий документов заявителем представляются их оригиналы. Специалисты, ответственные за прием документов, заверяют в установленном порядке копии представленных документов, оригиналы которых возвращаются заявителю. Необходимые копии документов изготавливаются специалистами, если заявитель не представил указанные копии самостоятельно.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Граждане Российской Федерации, награжденные нагрудным знаком "Почетный донор России", не имеющие подтвержденного регистрацией места жительства на территории Российской Федерации, подают письменное заявление об установлении ежегодной денежной выплаты в уполномоченный орган по своему месту пребывания на территории Российской Федерации.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Граждане Российской Федерации, награжденные нагрудным знаком "Почетный донор России", не имеющие подтвержденного регистрацией места жительства и места пребывания, могут подать письменное заявление об установлении ежегодной денежной выплаты в уполномоченный орган по месту фактического проживания на территории Российской Федерации.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Лица, имеющие право на ежегодную денежную выплату, осужденные к лишению свободы, подают письменное заявление об установлении ежегодной денежной выплаты в уполномоченный орган по месту нахождения исправительного учреждения, в котором они отбывают наказание.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Лица, имеющие право на ежегодную денежную выплату, проживающие в стационарных учреждениях социального обслуживания, подают письменное заявление об установлении ежегодной денежной выплаты в уполномоченный орган по месту нахождения данного учреждения.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Днем обращения за назначением ежегодной денежной выплаты считается день приема территориальным органом социальной защиты населения, филиалом ОГКУ либо МФЦ заявления со всеми необходимыми документами.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При направлении заявления и всех необходимых документов по почте днем обращения за ежегодной денежной выплатой считается дата, указанная на почтовом штемпеле организации федеральной почтовой связи по месту отправления данного заявления.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2.6.6. Специалисты, участвующие в предоставлении государственной услуги, не вправе требовать от заявителя: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а) представления документов и информации, не предусмотренных </w:t>
      </w:r>
      <w:hyperlink w:anchor="Par208" w:history="1">
        <w:r>
          <w:rPr>
            <w:color w:val="0000FF"/>
          </w:rPr>
          <w:t>пунктами 2.6.2</w:t>
        </w:r>
      </w:hyperlink>
      <w:r>
        <w:t xml:space="preserve"> - </w:t>
      </w:r>
      <w:hyperlink w:anchor="Par235" w:history="1">
        <w:r>
          <w:rPr>
            <w:color w:val="0000FF"/>
          </w:rPr>
          <w:t>2.6.4</w:t>
        </w:r>
      </w:hyperlink>
      <w:r>
        <w:t xml:space="preserve"> Административного регламента;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б) осуществления действий, не предусмотренных нормативными правовыми актами, регулирующими отношения, возникающие в связи с предоставлением государственной услуги;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в) осуществления действий,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государственной услуги, утвержденный Правительством Ивановской области;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r:id="rId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при </w:t>
      </w:r>
      <w:r>
        <w:lastRenderedPageBreak/>
        <w:t xml:space="preserve">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д)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</w:t>
      </w:r>
      <w:hyperlink r:id="rId8" w:history="1">
        <w:r>
          <w:rPr>
            <w:color w:val="0000FF"/>
          </w:rPr>
          <w:t>п. 7.2 ч. 1 ст.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F7DFD" w:rsidRDefault="00AF7DFD">
      <w:pPr>
        <w:pStyle w:val="ConsPlusNormal"/>
        <w:jc w:val="both"/>
      </w:pPr>
      <w:r>
        <w:t xml:space="preserve">(пп. "д"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21.07.2021 N 60)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2.6.7. Документами, необходимыми для получения необходимых и обязательных услуг в рамках получения государственной услуги, являются документы, удостоверяющие личность.</w:t>
      </w:r>
    </w:p>
    <w:p w:rsidR="00AF7DFD" w:rsidRDefault="00AF7DFD">
      <w:pPr>
        <w:pStyle w:val="ConsPlusNormal"/>
        <w:spacing w:before="160"/>
        <w:ind w:firstLine="540"/>
        <w:jc w:val="both"/>
      </w:pPr>
      <w:bookmarkStart w:id="9" w:name="Par296"/>
      <w:bookmarkEnd w:id="9"/>
      <w:r>
        <w:t>2.6.8. Заявление и документы, необходимые для предоставления государственной услуги, представляются заявителем в территориальный орган социальной защиты населения, филиал ОГКУ, многофункциональный центр.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В случае направления документов по почте заказным письмом (бандеролью с описью вложенных документов и уведомлением о вручении) документы направляются в адрес территориального органа социальной защиты населения.</w:t>
      </w:r>
    </w:p>
    <w:p w:rsidR="00AF7DFD" w:rsidRDefault="00AF7DFD">
      <w:pPr>
        <w:pStyle w:val="ConsPlusNormal"/>
        <w:spacing w:before="160"/>
        <w:ind w:firstLine="540"/>
        <w:jc w:val="both"/>
      </w:pPr>
      <w:bookmarkStart w:id="10" w:name="Par298"/>
      <w:bookmarkEnd w:id="10"/>
      <w:r>
        <w:t>2.6.9. Требования, предъявляемые к представляемым документам: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документы должны поддаваться прочтению;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фамилии, имена и отчества должны быть написаны полностью и соответствовать документам, удостоверяющим личность;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в документах не должно быть приписок, неоговоренных исправлений, а также документов, исполненных карандашом;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копии документов, направляемые по почте, должны быть заверены в соответствии с требованиями законодательства.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2.6'. Перечень услуг, которые являются необходимыми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услуги,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сведения о документе (документах), выдаваемом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(выдаваемых) организациями, участвующими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r>
        <w:t>К услугам, необходимым и обязательным для получения государственной услуги, относится: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удостоверение доверенности на получение заработной платы и иных платежей, связанных с трудовыми отношениями, на получение вознаграждения авторов и изобретателей, пенсий, пособий и стипендий или на получение корреспонденции, за исключением ценной корреспонденции, - при обращении представителя заявителя.</w:t>
      </w:r>
    </w:p>
    <w:p w:rsidR="00AF7DFD" w:rsidRDefault="00AF7DF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17.04.2020 N 41)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оснований для отказа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AF7DFD" w:rsidRDefault="00AF7DFD">
      <w:pPr>
        <w:pStyle w:val="ConsPlusNormal"/>
        <w:jc w:val="both"/>
      </w:pPr>
    </w:p>
    <w:p w:rsidR="00AF7DFD" w:rsidRDefault="00AF7DFD">
      <w:pPr>
        <w:pStyle w:val="ConsPlusNormal"/>
        <w:ind w:firstLine="540"/>
        <w:jc w:val="both"/>
      </w:pPr>
      <w:r>
        <w:t>Оснований для отказа в приеме документов, необходимых для назначения ежегодной денежной выплаты, не предусмотрено.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bookmarkStart w:id="11" w:name="Par320"/>
      <w:bookmarkEnd w:id="11"/>
      <w:r>
        <w:rPr>
          <w:b/>
          <w:bCs/>
        </w:rPr>
        <w:t>2.8. Исчерпывающий перечень оснований для отказа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заявителю являются: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- несоответствие статуса заявителя, обратившегося за предоставлением государственной услуги, категориям заявителей, указанным в </w:t>
      </w:r>
      <w:hyperlink w:anchor="Par60" w:history="1">
        <w:r>
          <w:rPr>
            <w:color w:val="0000FF"/>
          </w:rPr>
          <w:t>подразделе 1.2</w:t>
        </w:r>
      </w:hyperlink>
      <w:r>
        <w:t xml:space="preserve"> Административного регламента;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- непредставление или представление не в полном объеме документов, предусмотренных </w:t>
      </w:r>
      <w:hyperlink w:anchor="Par208" w:history="1">
        <w:r>
          <w:rPr>
            <w:color w:val="0000FF"/>
          </w:rPr>
          <w:t>пунктами 2.6.2</w:t>
        </w:r>
      </w:hyperlink>
      <w:r>
        <w:t xml:space="preserve"> - </w:t>
      </w:r>
      <w:hyperlink w:anchor="Par235" w:history="1">
        <w:r>
          <w:rPr>
            <w:color w:val="0000FF"/>
          </w:rPr>
          <w:t>2.6.4</w:t>
        </w:r>
      </w:hyperlink>
      <w:r>
        <w:t xml:space="preserve"> Административного регламента, обязанность по представлению которых возложена на заявителя.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Исчерпывающий перечень оснований для прекращения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bookmarkStart w:id="12" w:name="Par330"/>
      <w:bookmarkEnd w:id="12"/>
      <w:r>
        <w:t>2.9.1. Основаниями для прекращения предоставления государственной услуги являются: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смерть получателя, а также признание его в установленном порядке безвестно отсутствующим, объявление умершим;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переезд лиц, имеющих право на ежегодные денежные выплаты, на новое место жительства (пребывания, фактического проживания) за пределы Ивановской области;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- предоставление заявителем документов с заведомо неверными сведениями, сокрытие данных, влияющих на право получения ежегодной денежной выплаты.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lastRenderedPageBreak/>
        <w:t>2.9.2. Лица, имеющие право на ежегодную денежную выплату, обязаны извещать территориальный орган социальной защиты населения или филиал ОГКУ о наступлении обстоятельств, влекущих прекращение выплаты, не позднее чем в месячный срок с момента их наступления.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2.9.3. Основания для приостановления государственной услуги отсутствуют.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2.10. Порядок, размер и основания взимания платы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государственной услуги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2.15. Особенности выполнения на базе многофункциональных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отдельных административных процедур (действий)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AF7DFD" w:rsidRDefault="00AF7DFD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AF7DFD" w:rsidRDefault="00AF7DFD">
      <w:pPr>
        <w:pStyle w:val="ConsPlusNormal"/>
        <w:jc w:val="center"/>
      </w:pPr>
      <w:r>
        <w:t>Ивановской области от 14.11.2022 N 77)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ind w:firstLine="540"/>
        <w:jc w:val="both"/>
      </w:pPr>
      <w:r>
        <w:t>2.15.1. Перечень и адреса многофункциональных центров и их структурных подразделений, а также справочные телефоны многофункциональных центров указаны на портале центров предоставления услуг Ивановской области (mfc.ivanovoobl.ru).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2.15.2. В рамках предоставления государственной услуги многофункциональные центры осуществляют: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информирование граждан по вопросам предоставления государственной услуги;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прием документов, необходимых для предоставления государственной услуги, выдачу документов, являющихся результатом предоставления государственной услуги;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обработку персональных данных заявителей, связанных с предоставлением государственных услуг;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взаимодействие с территориальными органами социальной защиты населения, филиалами ОГКУ в рамках заключенных соглашений о взаимодействии.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2.15.3. При личном обращении за государственной услугой в многофункциональный центр заявитель (уполномоченный представитель) предъявляет документы, определенные в </w:t>
      </w:r>
      <w:hyperlink w:anchor="Par20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в оригинале или нотариально заверенной копии.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При личном обращении заявителя (уполномоченного представителя) за предоставлением государственной услуги, работник многофункционального центра, принимающий заявление и необходимые документы, должен удостовериться в личности заявителя (уполномоченного представителя).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Работник многофункционального центра проверяет документы, представленные заявителем (уполномоченным представителем), на полноту и соответствие требованиям, установленным настоящим административным регламентом.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МФЦ), формирует и распечатывает 1 (один) экземпляр заявления, в случае отсутствия такого у заявителя (уполномоченного представителя), в соответствии с требованиями настоящего административного регламента, содержащего в том числе отметку (штамп) с указанием наименования многофункционального центра, где оно было принято, даты регистрации в АИС МФЦ, своей должности, Ф.И.О., и предлагает заявителю (уполномоченному представителю) самостоятельно проверить информацию, указанную в заявлении, и поставить подпись.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Работник многофункционального центра формирует и распечатывает 1 (один) экземпляр расписки о приеме документов, содержащей перечень представленных заявителем (уполномоченным представителем) документов, с указанием формы их представления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поставить подпись, после чего создает электронные образы подписанного заявления, представленных заявителем (уполномоченным представителем) документов (сканирует документы в форме, в которой они были предоставлены заявителем (уполномоченным представителем) в соответствии с требованиями административных регламентов) и расписки, подписанной заявителем (уполномоченным представителем). Заявление, документы, представленные заявителем (уполномоченным представителем), и расписка после сканирования возвращаются заявителю (уполномоченному представителю).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Представленный заявителем в многофункциональном центре пакет документов не позднее одного рабочего дня, следующего за днем их получения, направляется в территориальный орган социальной защиты населения в форме электронных документов, подписанных усиленной квалифицированной электронной подписью, с использованием системы межведомственного электронного взаимодействия, без изготовления копий документов на бумажном носителе.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На каждом экземпляре электронного документа, составленном многофункциональным центром, указываются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электронный документ.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Электронный документ, подтверждающий содержание документа на бумажном носителе, направленный многофункциональным центром в территориальный орган социальной защиты населения с целью предоставления государственной услуги (за исключением документов, которые должны быть представлены в территориальный орган социальной защиты населения в оригинале), признается равнозначным документу на бумажном носителе.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В случае отсутствия технической возможности формирования и передачи документов в электронном виде по защищенным каналам связи, документооборот между многофункциональным центром и территориальным органом социальной защиты населения осуществляется на бумажных носителях.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lastRenderedPageBreak/>
        <w:t>2.15.4. При личном обращении заявителя (уполномоченного представителя) за получением результата государственной услуги работник многофункционального центра должен удостовериться в личности заявителя (уполномоченного представителя).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Работник многофункционального центра осуществляет составление, заверение и выдачу документов на бумажных носителях, подтверждающих содержание электронных документов, передает документы, являющиеся результатом предоставления государственной услуги, заявителю (уполномоченному представителю) и предлагает заявителю (уполномоченному представителю) ознакомиться с ними.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2.15.5.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соглашением.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2.16. Особенности предоставления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в электронной форме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r>
        <w:t>Государственная услуга в электронной форме не предоставляется.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В пределах возможностей Портала услуг в электронной форме осуществляются предоставление информации заявителям и обеспечение доступа заявителей к сведениям о государственной услуге.</w:t>
      </w:r>
    </w:p>
    <w:p w:rsidR="00AF7DFD" w:rsidRDefault="00AF7DFD">
      <w:pPr>
        <w:pStyle w:val="ConsPlusNormal"/>
        <w:jc w:val="center"/>
      </w:pPr>
    </w:p>
    <w:p w:rsidR="00AF7DFD" w:rsidRDefault="00AF7DFD">
      <w:pPr>
        <w:pStyle w:val="ConsPlusNormal"/>
        <w:jc w:val="both"/>
      </w:pPr>
    </w:p>
    <w:p w:rsidR="00AF7DFD" w:rsidRDefault="00AF7DFD">
      <w:pPr>
        <w:pStyle w:val="ConsPlusNormal"/>
        <w:jc w:val="center"/>
        <w:outlineLvl w:val="1"/>
        <w:rPr>
          <w:b/>
          <w:bCs/>
        </w:rPr>
      </w:pPr>
      <w:bookmarkStart w:id="13" w:name="Par818"/>
      <w:bookmarkEnd w:id="13"/>
      <w:r>
        <w:rPr>
          <w:b/>
          <w:bCs/>
        </w:rPr>
        <w:t>5. Досудебное (внесудебное) обжалование заявителем решений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должностного лица органа,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государственную услугу,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либо государственного служащего, многофункционального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центра, работника многофункционального центра,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организаций, осуществляющих функции</w:t>
      </w:r>
    </w:p>
    <w:p w:rsidR="00AF7DFD" w:rsidRDefault="00AF7DFD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государственных услуг, и их работников</w:t>
      </w:r>
    </w:p>
    <w:p w:rsidR="00AF7DFD" w:rsidRDefault="00AF7DFD">
      <w:pPr>
        <w:pStyle w:val="ConsPlusNormal"/>
        <w:ind w:firstLine="540"/>
        <w:jc w:val="both"/>
      </w:pPr>
    </w:p>
    <w:p w:rsidR="00AF7DFD" w:rsidRDefault="00AF7DFD">
      <w:pPr>
        <w:pStyle w:val="ConsPlusNormal"/>
        <w:ind w:firstLine="540"/>
        <w:jc w:val="both"/>
      </w:pPr>
      <w:r>
        <w:t>5.1.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 в ходе предоставления ими государственной услуги в досудебном (внесудебном) и судебном порядке.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работников, участвующих в предоставлении государственной услуги, и решениями, принятыми в ходе предоставления государственной услуги.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Общий порядок досудебного (внесудебного) обжалования регламентирован </w:t>
      </w:r>
      <w:hyperlink r:id="rId12" w:history="1">
        <w:r>
          <w:rPr>
            <w:color w:val="0000FF"/>
          </w:rPr>
          <w:t>главой 2.1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</w:t>
      </w:r>
    </w:p>
    <w:p w:rsidR="00AF7DFD" w:rsidRDefault="00AF7DFD">
      <w:pPr>
        <w:pStyle w:val="ConsPlusNormal"/>
        <w:spacing w:before="160"/>
        <w:ind w:firstLine="540"/>
        <w:jc w:val="both"/>
      </w:pPr>
      <w:hyperlink r:id="rId13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N 193-п.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1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подаются руководителям этих организаций.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</w:t>
      </w:r>
      <w:r>
        <w:lastRenderedPageBreak/>
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При досудебном обжаловании жалоба подается: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а) руководителям территориального органа социальной защиты населения, ОГКУ, филиалов ОГКУ - на решения и действия (бездействие) подчиненных им специалистов;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б) начальнику Департамента - на решения и действия (бездействие) подчиненных ему должностных лиц и руководителей территориальных органов социальной защиты населения, руководителей ОГКУ и филиалов ОГКУ, иных уполномоченных на предоставление государственной услуги лиц;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в) заместителю председателя Правительства Ивановской области, курирующему социальную сферу, - на действия (бездействие) руководителя Департамента.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5.3.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Департамент обеспечивает в установленном порядке размещение и актуализацию сведений в соответствующем разделе регионального реестра.</w:t>
      </w:r>
    </w:p>
    <w:p w:rsidR="00AF7DFD" w:rsidRDefault="00AF7DFD">
      <w:pPr>
        <w:pStyle w:val="ConsPlusNormal"/>
        <w:spacing w:before="160"/>
        <w:ind w:firstLine="540"/>
        <w:jc w:val="both"/>
      </w:pPr>
      <w:r>
        <w:t>5.4.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AF7DFD" w:rsidRDefault="00AF7DFD">
      <w:pPr>
        <w:pStyle w:val="ConsPlusNormal"/>
        <w:jc w:val="right"/>
      </w:pPr>
    </w:p>
    <w:p w:rsidR="00AF7DFD" w:rsidRDefault="00AF7DFD">
      <w:pPr>
        <w:pStyle w:val="ConsPlusNormal"/>
        <w:jc w:val="both"/>
      </w:pPr>
    </w:p>
    <w:p w:rsidR="00AF7DFD" w:rsidRDefault="00AF7D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7DFD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B9"/>
    <w:rsid w:val="001562B9"/>
    <w:rsid w:val="00213D86"/>
    <w:rsid w:val="00AF7DFD"/>
    <w:rsid w:val="00C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5D6644-E168-4F15-AEFC-9AA4B55E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405532BE4D152CB494A9C86860275527E5DA96E786C3CB963A4ED321C80F8B40A23AEFA3427E1A25E5D386E9B67E98C0260DF1CNEo2G" TargetMode="External"/><Relationship Id="rId13" Type="http://schemas.openxmlformats.org/officeDocument/2006/relationships/hyperlink" Target="consultantplus://offline/ref=548405532BE4D152CB49549190EA5E7A527603A26C7E616FE135A2BA6D4C86ADF44A25F9BC7921B4F31A08346F912DB8CE496FDF1FFFBD89C222FE3CN0o2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8405532BE4D152CB494A9C86860275527E5DA96E786C3CB963A4ED321C80F8B40A23ACFF3D2FB0F1115C642ACF74E98B0262D900E3BD8DNDoFG" TargetMode="External"/><Relationship Id="rId12" Type="http://schemas.openxmlformats.org/officeDocument/2006/relationships/hyperlink" Target="consultantplus://offline/ref=548405532BE4D152CB494A9C86860275527E5DA96E786C3CB963A4ED321C80F8B40A23AFFE3527E1A25E5D386E9B67E98C0260DF1CNEo2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8405532BE4D152CB494A9C86860275527E5DA96E786C3CB963A4ED321C80F8B40A23ACFF3D2FB0F1115C642ACF74E98B0262D900E3BD8DNDo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405532BE4D152CB494A9C86860275527E5DA96E786C3CB963A4ED321C80F8B40A23ACFF3D2FB0F1115C642ACF74E98B0262D900E3BD8DNDoFG" TargetMode="External"/><Relationship Id="rId11" Type="http://schemas.openxmlformats.org/officeDocument/2006/relationships/hyperlink" Target="consultantplus://offline/ref=548405532BE4D152CB49549190EA5E7A527603A26C7A6568E430A2BA6D4C86ADF44A25F9BC7921B4F31A08366F912DB8CE496FDF1FFFBD89C222FE3CN0o2G" TargetMode="External"/><Relationship Id="rId5" Type="http://schemas.openxmlformats.org/officeDocument/2006/relationships/hyperlink" Target="consultantplus://offline/ref=548405532BE4D152CB49549190EA5E7A527603A26C79616AED37A2BA6D4C86ADF44A25F9BC7921B4F31A08346B912DB8CE496FDF1FFFBD89C222FE3CN0o2G" TargetMode="External"/><Relationship Id="rId15" Type="http://schemas.openxmlformats.org/officeDocument/2006/relationships/hyperlink" Target="consultantplus://offline/ref=548405532BE4D152CB494A9C86860275527E5DA96E786C3CB963A4ED321C80F8B40A23ACFF3D2FB0F1115C642ACF74E98B0262D900E3BD8DNDoFG" TargetMode="External"/><Relationship Id="rId10" Type="http://schemas.openxmlformats.org/officeDocument/2006/relationships/hyperlink" Target="consultantplus://offline/ref=548405532BE4D152CB49549190EA5E7A527603A26C796F6BE435A2BA6D4C86ADF44A25F9BC7921B4F31A083566912DB8CE496FDF1FFFBD89C222FE3CN0o2G" TargetMode="External"/><Relationship Id="rId4" Type="http://schemas.openxmlformats.org/officeDocument/2006/relationships/hyperlink" Target="consultantplus://offline/ref=548405532BE4D152CB494A9C86860275527E5DA96E786C3CB963A4ED321C80F8B40A23A9FC3678E4B74F05356F8479EF941E62DDN1oDG" TargetMode="External"/><Relationship Id="rId9" Type="http://schemas.openxmlformats.org/officeDocument/2006/relationships/hyperlink" Target="consultantplus://offline/ref=548405532BE4D152CB49549190EA5E7A527603A26C786E62ED36A2BA6D4C86ADF44A25F9BC7921B4F31A083568912DB8CE496FDF1FFFBD89C222FE3CN0o2G" TargetMode="External"/><Relationship Id="rId14" Type="http://schemas.openxmlformats.org/officeDocument/2006/relationships/hyperlink" Target="consultantplus://offline/ref=548405532BE4D152CB494A9C86860275527E5DA96E786C3CB963A4ED321C80F8B40A23ACFF3D2FB0F1115C642ACF74E98B0262D900E3BD8DND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5246</Words>
  <Characters>29908</Characters>
  <Application>Microsoft Office Word</Application>
  <DocSecurity>2</DocSecurity>
  <Lines>249</Lines>
  <Paragraphs>70</Paragraphs>
  <ScaleCrop>false</ScaleCrop>
  <Company>КонсультантПлюс Версия 4022.00.55</Company>
  <LinksUpToDate>false</LinksUpToDate>
  <CharactersWithSpaces>35084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обл. от 06.02.2019 N 19(ред. от 14.11.2022)"Об утверждении Административного регламента предоставления государственной услуги "Организация предоставления ежегодной денежной выплаты гражданам, нагр</dc:title>
  <dc:subject/>
  <dc:creator>qw</dc:creator>
  <cp:keywords/>
  <dc:description/>
  <cp:lastModifiedBy>Сергей Е. Твельнев</cp:lastModifiedBy>
  <cp:revision>2</cp:revision>
  <dcterms:created xsi:type="dcterms:W3CDTF">2023-06-20T12:57:00Z</dcterms:created>
  <dcterms:modified xsi:type="dcterms:W3CDTF">2023-06-20T12:57:00Z</dcterms:modified>
</cp:coreProperties>
</file>