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83" w:rsidRPr="003E6AC0" w:rsidRDefault="00CC6983" w:rsidP="00CC6983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3E6AC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6ECC86" wp14:editId="79A8EABF">
            <wp:simplePos x="0" y="0"/>
            <wp:positionH relativeFrom="column">
              <wp:posOffset>2833370</wp:posOffset>
            </wp:positionH>
            <wp:positionV relativeFrom="paragraph">
              <wp:posOffset>22860</wp:posOffset>
            </wp:positionV>
            <wp:extent cx="457200" cy="5810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983" w:rsidRPr="003E6AC0" w:rsidRDefault="00CC6983" w:rsidP="00CC6983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C6983" w:rsidRPr="003E6AC0" w:rsidRDefault="00CC6983" w:rsidP="00CC6983">
      <w:pPr>
        <w:shd w:val="clear" w:color="auto" w:fill="FFFFFF"/>
        <w:ind w:right="-53"/>
        <w:rPr>
          <w:b/>
          <w:sz w:val="28"/>
          <w:szCs w:val="28"/>
        </w:rPr>
      </w:pPr>
    </w:p>
    <w:p w:rsidR="00CC6983" w:rsidRPr="003E6AC0" w:rsidRDefault="00CC6983" w:rsidP="00CC6983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CC6983" w:rsidRPr="003E6AC0" w:rsidRDefault="00CC6983" w:rsidP="00CC6983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C6983" w:rsidRPr="003E6AC0" w:rsidRDefault="00CC6983" w:rsidP="00CC6983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РЕШЕНИЕ</w:t>
      </w:r>
    </w:p>
    <w:p w:rsidR="00CC6983" w:rsidRPr="003E6AC0" w:rsidRDefault="00CC6983" w:rsidP="00CC6983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CC6983" w:rsidRPr="003E6AC0" w:rsidRDefault="00CC6983" w:rsidP="00CC6983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 xml:space="preserve">от </w:t>
      </w:r>
      <w:r w:rsidR="00141734">
        <w:rPr>
          <w:b/>
          <w:sz w:val="28"/>
          <w:szCs w:val="28"/>
        </w:rPr>
        <w:t>28.11.</w:t>
      </w:r>
      <w:r w:rsidRPr="003E6AC0">
        <w:rPr>
          <w:b/>
          <w:spacing w:val="-2"/>
          <w:sz w:val="28"/>
          <w:szCs w:val="28"/>
        </w:rPr>
        <w:t>201</w:t>
      </w:r>
      <w:r>
        <w:rPr>
          <w:b/>
          <w:spacing w:val="-2"/>
          <w:sz w:val="28"/>
          <w:szCs w:val="28"/>
        </w:rPr>
        <w:t>8</w:t>
      </w:r>
      <w:r w:rsidRPr="003E6AC0">
        <w:rPr>
          <w:b/>
          <w:spacing w:val="-2"/>
          <w:sz w:val="28"/>
          <w:szCs w:val="28"/>
        </w:rPr>
        <w:t xml:space="preserve"> г.</w:t>
      </w:r>
      <w:r w:rsidRPr="003E6AC0">
        <w:rPr>
          <w:b/>
          <w:sz w:val="28"/>
          <w:szCs w:val="28"/>
        </w:rPr>
        <w:t xml:space="preserve">                                    № </w:t>
      </w:r>
      <w:r w:rsidR="00141734">
        <w:rPr>
          <w:b/>
          <w:sz w:val="28"/>
          <w:szCs w:val="28"/>
        </w:rPr>
        <w:t>54</w:t>
      </w:r>
    </w:p>
    <w:p w:rsidR="00CC6983" w:rsidRDefault="00CC6983" w:rsidP="00CC6983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CC6983" w:rsidRPr="003E6AC0" w:rsidRDefault="00CC6983" w:rsidP="00CC6983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 w:rsidRPr="003E6AC0">
        <w:rPr>
          <w:b/>
          <w:sz w:val="28"/>
          <w:szCs w:val="28"/>
        </w:rPr>
        <w:t>г. Приволжск</w:t>
      </w:r>
    </w:p>
    <w:p w:rsidR="008F35FC" w:rsidRPr="001F07AC" w:rsidRDefault="008F35FC" w:rsidP="008F35FC">
      <w:pPr>
        <w:jc w:val="center"/>
        <w:rPr>
          <w:sz w:val="28"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8F35FC" w:rsidRPr="001F07AC" w:rsidTr="007251FA">
        <w:tc>
          <w:tcPr>
            <w:tcW w:w="9497" w:type="dxa"/>
          </w:tcPr>
          <w:p w:rsidR="008F35FC" w:rsidRPr="001F07AC" w:rsidRDefault="008F35FC" w:rsidP="007050F4">
            <w:pPr>
              <w:jc w:val="center"/>
              <w:rPr>
                <w:b/>
                <w:sz w:val="28"/>
              </w:rPr>
            </w:pPr>
            <w:r w:rsidRPr="001F07AC">
              <w:rPr>
                <w:b/>
                <w:sz w:val="28"/>
              </w:rPr>
              <w:t xml:space="preserve">Об имущественной поддержке субъектов малого и среднего предпринимательства при предоставлении имущества, находящегося в </w:t>
            </w:r>
            <w:r w:rsidRPr="001F07AC">
              <w:rPr>
                <w:b/>
                <w:sz w:val="28"/>
                <w:szCs w:val="28"/>
              </w:rPr>
              <w:t xml:space="preserve">собственности </w:t>
            </w:r>
            <w:r>
              <w:rPr>
                <w:b/>
                <w:sz w:val="28"/>
                <w:szCs w:val="28"/>
              </w:rPr>
              <w:t xml:space="preserve">Приволжского </w:t>
            </w:r>
            <w:r w:rsidR="00CC6983">
              <w:rPr>
                <w:b/>
                <w:sz w:val="28"/>
                <w:szCs w:val="28"/>
              </w:rPr>
              <w:t>городского поселения</w:t>
            </w:r>
          </w:p>
        </w:tc>
      </w:tr>
    </w:tbl>
    <w:p w:rsidR="008F35FC" w:rsidRPr="001F07AC" w:rsidRDefault="008F35FC" w:rsidP="008F35FC">
      <w:pPr>
        <w:jc w:val="center"/>
        <w:rPr>
          <w:sz w:val="28"/>
        </w:rPr>
      </w:pPr>
    </w:p>
    <w:p w:rsidR="008F35FC" w:rsidRPr="001F07AC" w:rsidRDefault="008F35FC" w:rsidP="008F35FC">
      <w:pPr>
        <w:jc w:val="center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F35FC">
              <w:rPr>
                <w:sz w:val="28"/>
                <w:szCs w:val="28"/>
              </w:rPr>
              <w:t xml:space="preserve">В соответствии с 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</w:t>
            </w:r>
            <w:r>
              <w:rPr>
                <w:sz w:val="28"/>
                <w:szCs w:val="28"/>
              </w:rPr>
              <w:t xml:space="preserve">и </w:t>
            </w:r>
            <w:r w:rsidRPr="008F35FC">
              <w:rPr>
                <w:sz w:val="28"/>
                <w:szCs w:val="28"/>
              </w:rPr>
              <w:t>в целях оказания поддержки субъектам малого и среднего предпринимательства</w:t>
            </w:r>
            <w:r w:rsidR="001C6A9B">
              <w:rPr>
                <w:sz w:val="28"/>
                <w:szCs w:val="28"/>
              </w:rPr>
              <w:t xml:space="preserve"> на территории Приволжского </w:t>
            </w:r>
            <w:r w:rsidR="00AB59D5">
              <w:rPr>
                <w:sz w:val="28"/>
                <w:szCs w:val="28"/>
              </w:rPr>
              <w:t>городского поселения</w:t>
            </w:r>
            <w:r w:rsidRPr="008F35FC">
              <w:rPr>
                <w:sz w:val="28"/>
                <w:szCs w:val="28"/>
              </w:rPr>
              <w:t xml:space="preserve">, Совет Приволжского </w:t>
            </w:r>
            <w:r w:rsidR="00CC6983">
              <w:rPr>
                <w:sz w:val="28"/>
                <w:szCs w:val="28"/>
              </w:rPr>
              <w:t>городского поселения</w:t>
            </w:r>
          </w:p>
          <w:p w:rsid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8F35FC">
              <w:rPr>
                <w:b/>
                <w:sz w:val="28"/>
                <w:szCs w:val="28"/>
              </w:rPr>
              <w:t>Р Е Ш И Л</w:t>
            </w: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1F07AC" w:rsidRDefault="008F35FC" w:rsidP="007050F4">
            <w:pPr>
              <w:pStyle w:val="a6"/>
              <w:rPr>
                <w:bCs/>
                <w:szCs w:val="28"/>
                <w:lang w:val="ru-RU" w:eastAsia="ru-RU"/>
              </w:rPr>
            </w:pPr>
            <w:r w:rsidRPr="001F07AC">
              <w:rPr>
                <w:bCs/>
                <w:szCs w:val="28"/>
                <w:lang w:val="ru-RU" w:eastAsia="ru-RU"/>
              </w:rPr>
              <w:t xml:space="preserve">1. Утвердить Порядок формирования, ведения, обязательного опубликования перечня имущества </w:t>
            </w:r>
            <w:r>
              <w:rPr>
                <w:bCs/>
                <w:szCs w:val="28"/>
                <w:lang w:val="ru-RU" w:eastAsia="ru-RU"/>
              </w:rPr>
              <w:t xml:space="preserve">Приволжского </w:t>
            </w:r>
            <w:r w:rsidR="00AB59D5">
              <w:rPr>
                <w:szCs w:val="28"/>
              </w:rPr>
              <w:t>городского поселения</w:t>
            </w:r>
            <w:r w:rsidRPr="001F07AC">
              <w:rPr>
                <w:bCs/>
                <w:szCs w:val="28"/>
                <w:lang w:val="ru-RU" w:eastAsia="ru-RU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(приложение 1).</w:t>
            </w: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  <w:r w:rsidRPr="001F07AC">
              <w:rPr>
                <w:lang w:val="ru-RU" w:eastAsia="ru-RU"/>
              </w:rPr>
              <w:t xml:space="preserve">2. Утвердить Порядок и условия предоставления в аренду </w:t>
            </w:r>
            <w:r w:rsidRPr="001F07AC">
              <w:rPr>
                <w:szCs w:val="28"/>
                <w:lang w:val="ru-RU" w:eastAsia="ru-RU"/>
              </w:rPr>
              <w:t xml:space="preserve">имущества </w:t>
            </w:r>
            <w:r>
              <w:rPr>
                <w:szCs w:val="28"/>
                <w:lang w:val="ru-RU" w:eastAsia="ru-RU"/>
              </w:rPr>
              <w:t xml:space="preserve">Приволжского </w:t>
            </w:r>
            <w:r w:rsidR="00AB59D5">
              <w:rPr>
                <w:szCs w:val="28"/>
              </w:rPr>
              <w:t>городского поселения</w:t>
            </w:r>
            <w:r w:rsidRPr="001F07AC">
              <w:rPr>
                <w:szCs w:val="28"/>
                <w:lang w:val="ru-RU" w:eastAsia="ru-RU"/>
              </w:rPr>
              <w:t xml:space="preserve">, </w:t>
            </w:r>
            <w:r w:rsidRPr="001F07AC">
              <w:rPr>
                <w:bCs/>
                <w:szCs w:val="28"/>
                <w:lang w:val="ru-RU" w:eastAsia="ru-RU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      </w:r>
            <w:r w:rsidRPr="001F07AC">
              <w:rPr>
                <w:szCs w:val="28"/>
                <w:lang w:val="ru-RU" w:eastAsia="ru-RU"/>
              </w:rPr>
              <w:t xml:space="preserve">от 24.07.2007 № 209-ФЗ </w:t>
            </w:r>
            <w:r w:rsidRPr="001F07AC">
              <w:rPr>
                <w:bCs/>
                <w:szCs w:val="28"/>
                <w:lang w:val="ru-RU" w:eastAsia="ru-RU"/>
              </w:rPr>
              <w:t>«О развитии малого и среднего предпринимательства в Российской Федерации»</w:t>
            </w:r>
            <w:r w:rsidRPr="001F07AC">
              <w:rPr>
                <w:lang w:val="ru-RU" w:eastAsia="ru-RU"/>
              </w:rPr>
              <w:t xml:space="preserve"> (приложение 2).</w:t>
            </w:r>
          </w:p>
          <w:p w:rsidR="00CC6983" w:rsidRPr="00CC6983" w:rsidRDefault="008F35FC" w:rsidP="00CC69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C6983">
              <w:rPr>
                <w:sz w:val="28"/>
                <w:szCs w:val="28"/>
              </w:rPr>
              <w:t xml:space="preserve">          3. Признать утратившим силу решение Совета Приволжского </w:t>
            </w:r>
            <w:r w:rsidR="00AB59D5">
              <w:rPr>
                <w:sz w:val="28"/>
                <w:szCs w:val="28"/>
              </w:rPr>
              <w:t>городского поселения</w:t>
            </w:r>
            <w:r w:rsidR="00AB59D5" w:rsidRPr="00CC6983">
              <w:rPr>
                <w:sz w:val="28"/>
                <w:szCs w:val="28"/>
              </w:rPr>
              <w:t xml:space="preserve"> </w:t>
            </w:r>
            <w:r w:rsidRPr="00CC6983">
              <w:rPr>
                <w:sz w:val="28"/>
                <w:szCs w:val="28"/>
              </w:rPr>
              <w:t>от 2</w:t>
            </w:r>
            <w:r w:rsidR="00CC6983" w:rsidRPr="00CC6983">
              <w:rPr>
                <w:sz w:val="28"/>
                <w:szCs w:val="28"/>
              </w:rPr>
              <w:t>3</w:t>
            </w:r>
            <w:r w:rsidRPr="00CC6983">
              <w:rPr>
                <w:sz w:val="28"/>
                <w:szCs w:val="28"/>
              </w:rPr>
              <w:t xml:space="preserve">.08.2017 г. № </w:t>
            </w:r>
            <w:r w:rsidR="00CC6983" w:rsidRPr="00CC6983">
              <w:rPr>
                <w:sz w:val="28"/>
                <w:szCs w:val="28"/>
              </w:rPr>
              <w:t>44</w:t>
            </w:r>
            <w:r w:rsidRPr="00CC6983">
              <w:rPr>
                <w:sz w:val="28"/>
                <w:szCs w:val="28"/>
              </w:rPr>
              <w:t xml:space="preserve"> «</w:t>
            </w:r>
            <w:r w:rsidR="00CC6983" w:rsidRPr="00CC6983">
              <w:rPr>
                <w:bCs/>
                <w:sz w:val="28"/>
                <w:szCs w:val="28"/>
              </w:rPr>
              <w:t>О порядке формирования, ведения, обязательного опубликования</w:t>
            </w:r>
            <w:r w:rsidR="00CC6983">
              <w:rPr>
                <w:bCs/>
                <w:sz w:val="28"/>
                <w:szCs w:val="28"/>
              </w:rPr>
              <w:t xml:space="preserve"> </w:t>
            </w:r>
            <w:r w:rsidR="00CC6983" w:rsidRPr="00CC6983">
              <w:rPr>
                <w:bCs/>
                <w:sz w:val="28"/>
                <w:szCs w:val="28"/>
              </w:rPr>
              <w:t>перечня имущества Приволжского городского поселения, свободного от прав</w:t>
            </w:r>
            <w:r w:rsidR="00CC6983">
              <w:rPr>
                <w:bCs/>
                <w:sz w:val="28"/>
                <w:szCs w:val="28"/>
              </w:rPr>
              <w:t xml:space="preserve"> </w:t>
            </w:r>
            <w:r w:rsidR="00CC6983" w:rsidRPr="00CC6983">
              <w:rPr>
                <w:bCs/>
                <w:sz w:val="28"/>
                <w:szCs w:val="28"/>
              </w:rPr>
              <w:t xml:space="preserve">третьих лиц (за исключением имущественных </w:t>
            </w:r>
            <w:r w:rsidR="00CC6983" w:rsidRPr="00CC6983">
              <w:rPr>
                <w:bCs/>
                <w:sz w:val="28"/>
                <w:szCs w:val="28"/>
              </w:rPr>
              <w:lastRenderedPageBreak/>
              <w:t>прав субъектов</w:t>
            </w:r>
            <w:r w:rsidR="00CC6983">
              <w:rPr>
                <w:bCs/>
                <w:sz w:val="28"/>
                <w:szCs w:val="28"/>
              </w:rPr>
              <w:t xml:space="preserve"> </w:t>
            </w:r>
            <w:r w:rsidR="00CC6983" w:rsidRPr="00CC6983">
              <w:rPr>
                <w:bCs/>
                <w:sz w:val="28"/>
                <w:szCs w:val="28"/>
              </w:rPr>
              <w:t>малого и среднего предпринимательства), а также порядке</w:t>
            </w:r>
            <w:r w:rsidR="00CC6983">
              <w:rPr>
                <w:bCs/>
                <w:sz w:val="28"/>
                <w:szCs w:val="28"/>
              </w:rPr>
              <w:t xml:space="preserve"> </w:t>
            </w:r>
            <w:r w:rsidR="00CC6983" w:rsidRPr="00CC6983">
              <w:rPr>
                <w:bCs/>
                <w:sz w:val="28"/>
                <w:szCs w:val="28"/>
              </w:rPr>
              <w:t>и условиях предоставления указанного имущества в аренду</w:t>
            </w:r>
            <w:r w:rsidR="00CC6983">
              <w:rPr>
                <w:bCs/>
                <w:sz w:val="28"/>
                <w:szCs w:val="28"/>
              </w:rPr>
              <w:t>».</w:t>
            </w:r>
          </w:p>
          <w:p w:rsidR="008F35FC" w:rsidRPr="00265C86" w:rsidRDefault="008F35FC" w:rsidP="008F35F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C86">
              <w:rPr>
                <w:sz w:val="28"/>
                <w:szCs w:val="28"/>
              </w:rPr>
              <w:t>. Настоящее решение вступает в силу с момента подписания и подлежит опубликованию в информационном бюллетене «Вестник Совета и администрации Приволжского муниципального района».</w:t>
            </w: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F35FC" w:rsidRDefault="008F35FC" w:rsidP="008F3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6983" w:rsidRPr="001F6B53" w:rsidRDefault="00CC6983" w:rsidP="00CC69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6B53">
              <w:rPr>
                <w:b/>
                <w:sz w:val="28"/>
                <w:szCs w:val="28"/>
              </w:rPr>
              <w:t>Глава Приволжского</w:t>
            </w:r>
          </w:p>
          <w:p w:rsidR="00CC6983" w:rsidRPr="00A61989" w:rsidRDefault="00CC6983" w:rsidP="00CC69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6B53">
              <w:rPr>
                <w:b/>
                <w:sz w:val="28"/>
                <w:szCs w:val="28"/>
              </w:rPr>
              <w:t>городского поселения</w:t>
            </w:r>
            <w:r w:rsidRPr="001F6B53">
              <w:rPr>
                <w:b/>
                <w:sz w:val="28"/>
                <w:szCs w:val="28"/>
              </w:rPr>
              <w:tab/>
            </w:r>
            <w:r w:rsidRPr="001F6B53">
              <w:rPr>
                <w:b/>
                <w:sz w:val="28"/>
                <w:szCs w:val="28"/>
              </w:rPr>
              <w:tab/>
            </w:r>
            <w:r w:rsidRPr="001F6B53">
              <w:rPr>
                <w:b/>
                <w:sz w:val="28"/>
                <w:szCs w:val="28"/>
              </w:rPr>
              <w:tab/>
            </w:r>
            <w:r w:rsidRPr="001F6B53">
              <w:rPr>
                <w:b/>
                <w:sz w:val="28"/>
                <w:szCs w:val="28"/>
              </w:rPr>
              <w:tab/>
            </w:r>
            <w:r w:rsidRPr="001F6B53">
              <w:rPr>
                <w:b/>
                <w:sz w:val="28"/>
                <w:szCs w:val="28"/>
              </w:rPr>
              <w:tab/>
            </w:r>
            <w:r w:rsidRPr="001F6B5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И.Л. Астафьева</w:t>
            </w:r>
          </w:p>
          <w:p w:rsidR="008F35FC" w:rsidRPr="008F35FC" w:rsidRDefault="008F35FC" w:rsidP="008F35F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</w:p>
        </w:tc>
      </w:tr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rPr>
          <w:sz w:val="28"/>
          <w:szCs w:val="28"/>
        </w:rPr>
      </w:pPr>
    </w:p>
    <w:p w:rsidR="008F35FC" w:rsidRDefault="008F35FC" w:rsidP="00BB25E9">
      <w:pPr>
        <w:jc w:val="right"/>
      </w:pPr>
      <w:r w:rsidRPr="001F07AC">
        <w:rPr>
          <w:sz w:val="28"/>
          <w:szCs w:val="28"/>
        </w:rPr>
        <w:br w:type="page"/>
      </w:r>
      <w:r w:rsidRPr="00BB25E9">
        <w:lastRenderedPageBreak/>
        <w:t xml:space="preserve">Приложение 1 к </w:t>
      </w:r>
      <w:r w:rsidR="00BB25E9">
        <w:t>решению</w:t>
      </w:r>
    </w:p>
    <w:p w:rsidR="00BB25E9" w:rsidRPr="00AB59D5" w:rsidRDefault="00BB25E9" w:rsidP="00BB25E9">
      <w:pPr>
        <w:jc w:val="right"/>
      </w:pPr>
      <w:r>
        <w:t xml:space="preserve">Совета Приволжского </w:t>
      </w:r>
      <w:r w:rsidR="00AB59D5" w:rsidRPr="00AB59D5">
        <w:t>городского поселения</w:t>
      </w:r>
    </w:p>
    <w:p w:rsidR="008F35FC" w:rsidRPr="00BB25E9" w:rsidRDefault="008F35FC" w:rsidP="008F35FC">
      <w:pPr>
        <w:tabs>
          <w:tab w:val="left" w:pos="1200"/>
          <w:tab w:val="right" w:pos="9071"/>
        </w:tabs>
        <w:jc w:val="right"/>
      </w:pPr>
      <w:r w:rsidRPr="00BB25E9">
        <w:t xml:space="preserve">от </w:t>
      </w:r>
      <w:r w:rsidR="00352069">
        <w:t>28.11.2018</w:t>
      </w:r>
      <w:r w:rsidRPr="00BB25E9">
        <w:t xml:space="preserve"> №</w:t>
      </w:r>
      <w:r w:rsidR="00352069">
        <w:t xml:space="preserve"> 54</w:t>
      </w:r>
    </w:p>
    <w:p w:rsidR="008F35FC" w:rsidRPr="001F07AC" w:rsidRDefault="008F35FC" w:rsidP="008F35FC">
      <w:pPr>
        <w:jc w:val="right"/>
        <w:rPr>
          <w:sz w:val="28"/>
          <w:szCs w:val="28"/>
        </w:rPr>
      </w:pPr>
    </w:p>
    <w:p w:rsidR="008F35FC" w:rsidRPr="001F07AC" w:rsidRDefault="008F35FC" w:rsidP="008F35FC">
      <w:pPr>
        <w:jc w:val="center"/>
        <w:rPr>
          <w:b/>
          <w:sz w:val="28"/>
          <w:szCs w:val="28"/>
        </w:rPr>
      </w:pPr>
      <w:r w:rsidRPr="001F07AC">
        <w:rPr>
          <w:b/>
          <w:sz w:val="28"/>
          <w:szCs w:val="28"/>
        </w:rPr>
        <w:t>П О Р Я Д О К</w:t>
      </w:r>
    </w:p>
    <w:p w:rsidR="008F35FC" w:rsidRPr="001F07AC" w:rsidRDefault="008F35FC" w:rsidP="00BB25E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F07AC">
        <w:rPr>
          <w:b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BB25E9">
        <w:rPr>
          <w:b/>
          <w:sz w:val="28"/>
          <w:szCs w:val="28"/>
        </w:rPr>
        <w:t xml:space="preserve">Приволжского </w:t>
      </w:r>
      <w:r w:rsidR="00AB59D5" w:rsidRPr="00AB59D5">
        <w:rPr>
          <w:b/>
          <w:sz w:val="28"/>
          <w:szCs w:val="28"/>
        </w:rPr>
        <w:t>городского поселения</w:t>
      </w:r>
      <w:r w:rsidRPr="001F07AC">
        <w:rPr>
          <w:b/>
          <w:sz w:val="28"/>
          <w:szCs w:val="28"/>
        </w:rPr>
        <w:t xml:space="preserve">, </w:t>
      </w:r>
      <w:r w:rsidRPr="001F07AC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b/>
          <w:bCs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</w:t>
      </w:r>
      <w:r w:rsidRPr="001F07AC">
        <w:rPr>
          <w:b/>
          <w:sz w:val="28"/>
          <w:szCs w:val="28"/>
        </w:rPr>
        <w:t xml:space="preserve">от 24.07.2007 № 209-ФЗ </w:t>
      </w:r>
      <w:r w:rsidRPr="001F07AC">
        <w:rPr>
          <w:b/>
          <w:bCs/>
          <w:sz w:val="28"/>
          <w:szCs w:val="28"/>
        </w:rPr>
        <w:t>«О развитии малого и среднего предпринимательства в Российской Федерации»</w:t>
      </w:r>
    </w:p>
    <w:p w:rsidR="008F35FC" w:rsidRPr="001F07AC" w:rsidRDefault="008F35FC" w:rsidP="008F3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35FC" w:rsidRPr="001F07AC" w:rsidRDefault="008F35FC" w:rsidP="008F3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1. Настоящим Порядком устанавливается порядок формирования, ведения (в том числе ежегодного дополнения) и обязательного опубликования перечня имущества </w:t>
      </w:r>
      <w:r w:rsidR="00BB25E9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 xml:space="preserve">, свободного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7" w:history="1">
        <w:r w:rsidRPr="001F07AC">
          <w:rPr>
            <w:sz w:val="28"/>
            <w:szCs w:val="28"/>
          </w:rPr>
          <w:t>частью 4 статьи 18</w:t>
        </w:r>
      </w:hyperlink>
      <w:r w:rsidRPr="001F07AC">
        <w:rPr>
          <w:sz w:val="28"/>
          <w:szCs w:val="28"/>
        </w:rPr>
        <w:t xml:space="preserve"> Федерального закона</w:t>
      </w:r>
      <w:r w:rsidRPr="001F07AC">
        <w:rPr>
          <w:b/>
          <w:sz w:val="28"/>
          <w:szCs w:val="28"/>
        </w:rPr>
        <w:t xml:space="preserve"> </w:t>
      </w:r>
      <w:r w:rsidRPr="001F07AC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– Перечень, имущество).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имущества.</w:t>
      </w:r>
    </w:p>
    <w:p w:rsidR="001F2EBA" w:rsidRPr="00107EAA" w:rsidRDefault="001F2EBA" w:rsidP="001F2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5FC" w:rsidRPr="001F2EBA">
        <w:rPr>
          <w:rFonts w:ascii="Times New Roman" w:hAnsi="Times New Roman" w:cs="Times New Roman"/>
          <w:sz w:val="28"/>
          <w:szCs w:val="28"/>
        </w:rPr>
        <w:t>3.</w:t>
      </w:r>
      <w:r w:rsidR="008F35FC" w:rsidRPr="001F07AC">
        <w:rPr>
          <w:sz w:val="28"/>
          <w:szCs w:val="28"/>
        </w:rPr>
        <w:t xml:space="preserve"> </w:t>
      </w:r>
      <w:r w:rsidRPr="00107EA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, ведение и обязательное опубликование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7EAA">
        <w:rPr>
          <w:rFonts w:ascii="Times New Roman" w:hAnsi="Times New Roman" w:cs="Times New Roman"/>
          <w:sz w:val="28"/>
          <w:szCs w:val="28"/>
        </w:rPr>
        <w:t xml:space="preserve">еречня осуществляется </w:t>
      </w:r>
      <w:r w:rsidR="00F51C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 по управлению муниципальным имуществом администрации Приволжского муниципального района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1CA2">
        <w:rPr>
          <w:rFonts w:ascii="Times New Roman" w:hAnsi="Times New Roman" w:cs="Times New Roman"/>
          <w:sz w:val="28"/>
          <w:szCs w:val="28"/>
        </w:rPr>
        <w:t>–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F51CA2">
        <w:rPr>
          <w:rFonts w:ascii="Times New Roman" w:hAnsi="Times New Roman" w:cs="Times New Roman"/>
          <w:sz w:val="28"/>
          <w:szCs w:val="28"/>
        </w:rPr>
        <w:t>, комитет по управлению муниципальным имуществом</w:t>
      </w:r>
      <w:r w:rsidRPr="00107EAA">
        <w:rPr>
          <w:rFonts w:ascii="Times New Roman" w:hAnsi="Times New Roman" w:cs="Times New Roman"/>
          <w:sz w:val="28"/>
          <w:szCs w:val="28"/>
        </w:rPr>
        <w:t>).</w:t>
      </w:r>
    </w:p>
    <w:p w:rsidR="001F2EBA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Переч</w:t>
      </w:r>
      <w:r w:rsidR="00D81507">
        <w:rPr>
          <w:sz w:val="28"/>
          <w:szCs w:val="28"/>
        </w:rPr>
        <w:t>ень</w:t>
      </w:r>
      <w:r w:rsidRPr="001F07AC">
        <w:rPr>
          <w:sz w:val="28"/>
          <w:szCs w:val="28"/>
        </w:rPr>
        <w:t xml:space="preserve"> </w:t>
      </w:r>
      <w:r w:rsidR="00D81507">
        <w:rPr>
          <w:sz w:val="28"/>
          <w:szCs w:val="28"/>
        </w:rPr>
        <w:t>утверждается</w:t>
      </w:r>
      <w:r w:rsidR="00F51CA2">
        <w:rPr>
          <w:sz w:val="28"/>
          <w:szCs w:val="28"/>
        </w:rPr>
        <w:t xml:space="preserve"> постановлени</w:t>
      </w:r>
      <w:r w:rsidR="00D81507">
        <w:rPr>
          <w:sz w:val="28"/>
          <w:szCs w:val="28"/>
        </w:rPr>
        <w:t>ем</w:t>
      </w:r>
      <w:r w:rsidR="001F2EBA">
        <w:rPr>
          <w:sz w:val="28"/>
          <w:szCs w:val="28"/>
        </w:rPr>
        <w:t xml:space="preserve"> администраци</w:t>
      </w:r>
      <w:r w:rsidR="00F51CA2">
        <w:rPr>
          <w:sz w:val="28"/>
          <w:szCs w:val="28"/>
        </w:rPr>
        <w:t>и</w:t>
      </w:r>
      <w:r w:rsidR="001F2EBA">
        <w:rPr>
          <w:sz w:val="28"/>
          <w:szCs w:val="28"/>
        </w:rPr>
        <w:t xml:space="preserve"> Приволжского муниципального района (далее- Администрация)</w:t>
      </w:r>
      <w:r w:rsidR="00D81507">
        <w:rPr>
          <w:sz w:val="28"/>
          <w:szCs w:val="28"/>
        </w:rPr>
        <w:t>, которое проходит согласование юридического отдела и комитета экономики и закупок Администрации</w:t>
      </w:r>
      <w:r w:rsidR="001F2EBA">
        <w:rPr>
          <w:sz w:val="28"/>
          <w:szCs w:val="28"/>
        </w:rPr>
        <w:t>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4. В Перечень вносятся сведения об имуществе, соответствующем следующим критериям: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а) имущество свободно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>б) имущество не ограничено в обороте;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в) имущество не является объектом религиозного назначения;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г) имущество не является объектом незавершенного строительства;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д) в отношении имущества не принято решение </w:t>
      </w:r>
      <w:r w:rsidR="001F2EBA">
        <w:rPr>
          <w:sz w:val="28"/>
          <w:szCs w:val="28"/>
        </w:rPr>
        <w:t>Администрацией</w:t>
      </w:r>
      <w:r w:rsidRPr="001F07AC">
        <w:rPr>
          <w:sz w:val="28"/>
          <w:szCs w:val="28"/>
        </w:rPr>
        <w:t xml:space="preserve"> в рамках соответствующих полномочий о предоставлении его иным лицам или об ином использовании имущества;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е) имущество не включено в прогнозный план приватизации имущества, находящегося в собственности </w:t>
      </w:r>
      <w:r w:rsidR="001F2EBA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>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ж) имущество не признано аварийным и подлежащим сносу или реконструкции;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з) 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и) имущество не является земельным участком,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5. Перечень дополняется ежегодно до 1 ноября текущего года.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6. Внесение сведений об имуществе в Перечень (в том числе его ежегодное дополнение), а также исключение сведений из него осуществляются </w:t>
      </w:r>
      <w:r w:rsidR="001F2EBA">
        <w:rPr>
          <w:sz w:val="28"/>
          <w:szCs w:val="28"/>
        </w:rPr>
        <w:t>Администрацией</w:t>
      </w:r>
      <w:r w:rsidR="00F51CA2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в том числе на основе предложений </w:t>
      </w:r>
      <w:r w:rsidR="00F51CA2">
        <w:rPr>
          <w:sz w:val="28"/>
          <w:szCs w:val="28"/>
        </w:rPr>
        <w:t>комитета по управлению муниципальным имуществом</w:t>
      </w:r>
      <w:r w:rsidRPr="001F07AC">
        <w:rPr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51CA2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Сведения об имуществе, закрепленном на праве хозяйственного ведения или оперативного управления за </w:t>
      </w:r>
      <w:r w:rsidR="00D57B15">
        <w:rPr>
          <w:sz w:val="28"/>
          <w:szCs w:val="28"/>
        </w:rPr>
        <w:t>муниципальным</w:t>
      </w:r>
      <w:r w:rsidRPr="001F07AC">
        <w:rPr>
          <w:sz w:val="28"/>
          <w:szCs w:val="28"/>
        </w:rPr>
        <w:t xml:space="preserve"> унитарным предприятием </w:t>
      </w:r>
      <w:r w:rsidR="00F51CA2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 xml:space="preserve">, на праве оперативного управления за </w:t>
      </w:r>
      <w:r w:rsidR="00D57B15">
        <w:rPr>
          <w:sz w:val="28"/>
          <w:szCs w:val="28"/>
        </w:rPr>
        <w:t>муниципальным</w:t>
      </w:r>
      <w:r w:rsidRPr="001F07AC">
        <w:rPr>
          <w:sz w:val="28"/>
          <w:szCs w:val="28"/>
        </w:rPr>
        <w:t xml:space="preserve"> учреждением </w:t>
      </w:r>
      <w:r w:rsidR="00F51CA2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>, могут быть внесены в Перечень по предложению указанных предприяти</w:t>
      </w:r>
      <w:r w:rsidR="005D1FE3">
        <w:rPr>
          <w:sz w:val="28"/>
          <w:szCs w:val="28"/>
        </w:rPr>
        <w:t>й</w:t>
      </w:r>
      <w:r w:rsidRPr="001F07AC">
        <w:rPr>
          <w:sz w:val="28"/>
          <w:szCs w:val="28"/>
        </w:rPr>
        <w:t xml:space="preserve"> или учреждени</w:t>
      </w:r>
      <w:r w:rsidR="005D1FE3">
        <w:rPr>
          <w:sz w:val="28"/>
          <w:szCs w:val="28"/>
        </w:rPr>
        <w:t>й</w:t>
      </w:r>
      <w:r w:rsidRPr="001F07AC">
        <w:rPr>
          <w:sz w:val="28"/>
          <w:szCs w:val="28"/>
        </w:rPr>
        <w:t xml:space="preserve"> и с согласия </w:t>
      </w:r>
      <w:r w:rsidR="00F51CA2">
        <w:rPr>
          <w:sz w:val="28"/>
          <w:szCs w:val="28"/>
        </w:rPr>
        <w:t>Администрации.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Предложения, указанные в настоящем пункте, направляются в </w:t>
      </w:r>
      <w:r w:rsidR="005D1FE3">
        <w:rPr>
          <w:sz w:val="28"/>
          <w:szCs w:val="28"/>
        </w:rPr>
        <w:t>Администрацию</w:t>
      </w:r>
      <w:r w:rsidR="00F51CA2">
        <w:rPr>
          <w:sz w:val="28"/>
          <w:szCs w:val="28"/>
        </w:rPr>
        <w:t xml:space="preserve"> </w:t>
      </w:r>
      <w:r w:rsidRPr="001F07AC">
        <w:rPr>
          <w:sz w:val="28"/>
          <w:szCs w:val="28"/>
        </w:rPr>
        <w:t xml:space="preserve">до 1 сентября текущего года. 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Если предложение поступило в </w:t>
      </w:r>
      <w:r w:rsidR="005D1FE3">
        <w:rPr>
          <w:sz w:val="28"/>
          <w:szCs w:val="28"/>
        </w:rPr>
        <w:t>Администрацию</w:t>
      </w:r>
      <w:r w:rsidRPr="001F07AC">
        <w:rPr>
          <w:sz w:val="28"/>
          <w:szCs w:val="28"/>
        </w:rPr>
        <w:t xml:space="preserve"> позднее указанного срока, </w:t>
      </w:r>
      <w:r w:rsidR="005D1FE3">
        <w:rPr>
          <w:sz w:val="28"/>
          <w:szCs w:val="28"/>
        </w:rPr>
        <w:t xml:space="preserve">Администрация </w:t>
      </w:r>
      <w:r w:rsidRPr="001F07AC">
        <w:rPr>
          <w:sz w:val="28"/>
          <w:szCs w:val="28"/>
        </w:rPr>
        <w:t>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7. </w:t>
      </w:r>
      <w:r w:rsidR="005D1FE3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рассматривает указанные в пункте 6 настоящего Порядка предложения в течение 10 рабочих дней со дня их поступления и принимает одно из следующих решений: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о включении в Перечень сведений об имуществе, в отношении которого поступили предложения;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 xml:space="preserve">б) об исключении из Перечня сведений об имуществе </w:t>
      </w:r>
      <w:r w:rsidR="00F51CA2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>, в отношении которого поступили предложения;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в) об отказе в учете предложения о включении в Перечень сведений об имуществе в случае несоответствия указанного имущества хотя бы одному из критериев, установленных пунктом 4 настоящего Порядка;</w:t>
      </w:r>
    </w:p>
    <w:p w:rsidR="00801B86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г) об отказе в учете предложения об исключении из Перечня сведений об имуществе в случае соответствия указанного имущества критериям, установленным пунктом 4 настоящего Порядка</w:t>
      </w:r>
      <w:r w:rsidR="00801B86">
        <w:rPr>
          <w:sz w:val="28"/>
          <w:szCs w:val="28"/>
        </w:rPr>
        <w:t>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8. 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</w:t>
      </w:r>
      <w:r w:rsidR="00F51CA2">
        <w:rPr>
          <w:sz w:val="28"/>
          <w:szCs w:val="28"/>
        </w:rPr>
        <w:t>Комитет</w:t>
      </w:r>
      <w:r w:rsidRPr="001F07AC">
        <w:rPr>
          <w:sz w:val="28"/>
          <w:szCs w:val="28"/>
        </w:rPr>
        <w:t xml:space="preserve"> в течение 5 рабочих дней направляет лицу, представившему такое предложение, мотивированный ответ о невозможности включения сведений об имуществе </w:t>
      </w:r>
      <w:r w:rsidR="00F51CA2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AB59D5" w:rsidRPr="001F07AC">
        <w:rPr>
          <w:sz w:val="28"/>
          <w:szCs w:val="28"/>
        </w:rPr>
        <w:t xml:space="preserve"> </w:t>
      </w:r>
      <w:r w:rsidRPr="001F07AC">
        <w:rPr>
          <w:sz w:val="28"/>
          <w:szCs w:val="28"/>
        </w:rPr>
        <w:t>в Перечень или исключения таких сведений из Перечня.</w:t>
      </w:r>
    </w:p>
    <w:p w:rsidR="008F35FC" w:rsidRPr="001F07AC" w:rsidRDefault="00247680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70"/>
      <w:bookmarkStart w:id="1" w:name="P77"/>
      <w:bookmarkEnd w:id="0"/>
      <w:bookmarkEnd w:id="1"/>
      <w:r w:rsidRPr="00F96C5A">
        <w:rPr>
          <w:sz w:val="28"/>
          <w:szCs w:val="28"/>
        </w:rPr>
        <w:t>9</w:t>
      </w:r>
      <w:r w:rsidR="008F35FC" w:rsidRPr="00F96C5A">
        <w:rPr>
          <w:sz w:val="28"/>
          <w:szCs w:val="28"/>
        </w:rPr>
        <w:t xml:space="preserve">. Внесение сведений об имуществе в Перечень (в том числе ежегодное дополнение Перечня) и исключение сведений об имуществе из Перечня оформляются </w:t>
      </w:r>
      <w:r w:rsidR="00D81507" w:rsidRPr="00F96C5A">
        <w:rPr>
          <w:sz w:val="28"/>
          <w:szCs w:val="28"/>
        </w:rPr>
        <w:t>постановлением Администрации</w:t>
      </w:r>
      <w:r w:rsidR="008F35FC" w:rsidRPr="00F96C5A">
        <w:rPr>
          <w:sz w:val="28"/>
          <w:szCs w:val="28"/>
        </w:rPr>
        <w:t xml:space="preserve"> об утверждении Перечня или о внесении в него изменений.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В течение 5 рабочих дней после принятия указанного </w:t>
      </w:r>
      <w:r w:rsidR="00D81507">
        <w:rPr>
          <w:sz w:val="28"/>
          <w:szCs w:val="28"/>
        </w:rPr>
        <w:t>пост</w:t>
      </w:r>
      <w:r w:rsidR="00BC2601">
        <w:rPr>
          <w:sz w:val="28"/>
          <w:szCs w:val="28"/>
        </w:rPr>
        <w:t>ановления</w:t>
      </w:r>
      <w:r w:rsidRPr="001F07AC">
        <w:rPr>
          <w:sz w:val="28"/>
          <w:szCs w:val="28"/>
        </w:rPr>
        <w:t xml:space="preserve">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информирует лицо, представившее предложение о включении в Перечень или исключении из Перечня сведений об имуществе, о решении, предусмотренном подпунктами «а» или «б» пункта 7 настоящего Порядка.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0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 w:rsidRPr="001F07AC">
          <w:rPr>
            <w:sz w:val="28"/>
            <w:szCs w:val="28"/>
          </w:rPr>
          <w:t>законом</w:t>
        </w:r>
      </w:hyperlink>
      <w:r w:rsidRPr="001F07AC">
        <w:rPr>
          <w:sz w:val="28"/>
          <w:szCs w:val="28"/>
        </w:rPr>
        <w:t xml:space="preserve"> от 26.07.2006 № 135-ФЗ «О защите конкуренции».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1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исключает сведения об имуществе из Перечня, если:</w:t>
      </w:r>
    </w:p>
    <w:p w:rsidR="00BC2601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в отношении имущества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в установленном законодательством Российской Федерации порядке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принято решение </w:t>
      </w:r>
      <w:r w:rsidR="00BC2601">
        <w:rPr>
          <w:sz w:val="28"/>
          <w:szCs w:val="28"/>
        </w:rPr>
        <w:t>А</w:t>
      </w:r>
      <w:r w:rsidR="00801B86">
        <w:rPr>
          <w:sz w:val="28"/>
          <w:szCs w:val="28"/>
        </w:rPr>
        <w:t>д</w:t>
      </w:r>
      <w:r w:rsidR="00BC2601">
        <w:rPr>
          <w:sz w:val="28"/>
          <w:szCs w:val="28"/>
        </w:rPr>
        <w:t>министрации</w:t>
      </w:r>
      <w:r w:rsidRPr="001F07AC">
        <w:rPr>
          <w:sz w:val="28"/>
          <w:szCs w:val="28"/>
        </w:rPr>
        <w:t xml:space="preserve"> о его использовании для </w:t>
      </w:r>
      <w:r w:rsidR="00BC2601">
        <w:rPr>
          <w:sz w:val="28"/>
          <w:szCs w:val="28"/>
        </w:rPr>
        <w:t>муниципальных</w:t>
      </w:r>
      <w:r w:rsidRPr="001F07AC">
        <w:rPr>
          <w:sz w:val="28"/>
          <w:szCs w:val="28"/>
        </w:rPr>
        <w:t xml:space="preserve"> нужд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либо для иных целей</w:t>
      </w:r>
      <w:r w:rsidR="00BC2601">
        <w:rPr>
          <w:sz w:val="28"/>
          <w:szCs w:val="28"/>
        </w:rPr>
        <w:t>;</w:t>
      </w:r>
      <w:r w:rsidRPr="001F07AC">
        <w:rPr>
          <w:sz w:val="28"/>
          <w:szCs w:val="28"/>
        </w:rPr>
        <w:t xml:space="preserve"> </w:t>
      </w:r>
    </w:p>
    <w:p w:rsidR="00BC2601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б) право собственности </w:t>
      </w:r>
      <w:r w:rsidR="00BC2601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AB59D5" w:rsidRPr="001F07AC">
        <w:rPr>
          <w:sz w:val="28"/>
          <w:szCs w:val="28"/>
        </w:rPr>
        <w:t xml:space="preserve"> </w:t>
      </w:r>
      <w:r w:rsidRPr="001F07AC">
        <w:rPr>
          <w:sz w:val="28"/>
          <w:szCs w:val="28"/>
        </w:rPr>
        <w:t>на имущество прекращено по решению суда или по иным основаниям, установленным законодательством Российской Федерации</w:t>
      </w:r>
      <w:r w:rsidR="00BC2601">
        <w:rPr>
          <w:sz w:val="28"/>
          <w:szCs w:val="28"/>
        </w:rPr>
        <w:t>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2</w:t>
      </w:r>
      <w:r w:rsidRPr="001F07AC">
        <w:rPr>
          <w:sz w:val="28"/>
          <w:szCs w:val="28"/>
        </w:rPr>
        <w:t xml:space="preserve">. Сведения об имуществе вносятся в Перечень в составе и по форме, которые установлены в соответствии с частью 4.4 статьи 18 Федерального закона </w:t>
      </w:r>
      <w:r w:rsidRPr="001F07AC">
        <w:rPr>
          <w:sz w:val="28"/>
          <w:szCs w:val="28"/>
        </w:rPr>
        <w:lastRenderedPageBreak/>
        <w:t>от 24.07.2007 № 209-ФЗ «О развитии малого и среднего предпринимательства в Российской Федерации».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3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представляет </w:t>
      </w:r>
      <w:r w:rsidR="00BC2601">
        <w:rPr>
          <w:sz w:val="28"/>
          <w:szCs w:val="28"/>
        </w:rPr>
        <w:t xml:space="preserve">в Департамент управления имуществом Ивановской области, </w:t>
      </w:r>
      <w:r w:rsidRPr="001F07AC">
        <w:rPr>
          <w:sz w:val="28"/>
          <w:szCs w:val="28"/>
        </w:rPr>
        <w:t xml:space="preserve">в соответствии с Федеральным </w:t>
      </w:r>
      <w:hyperlink r:id="rId9" w:history="1">
        <w:r w:rsidRPr="001F07AC">
          <w:rPr>
            <w:sz w:val="28"/>
            <w:szCs w:val="28"/>
          </w:rPr>
          <w:t>законом</w:t>
        </w:r>
      </w:hyperlink>
      <w:r w:rsidRPr="001F07AC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об утвержденном Перечне, а также об изменениях, внесенных в Перечень (в том числе о ежегодном дополнении Перечня), в составе, сроки, порядке и по 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8F35FC" w:rsidRPr="001F07AC" w:rsidRDefault="008F35FC" w:rsidP="008F35FC">
      <w:pPr>
        <w:pStyle w:val="a6"/>
        <w:ind w:firstLine="709"/>
        <w:rPr>
          <w:szCs w:val="28"/>
          <w:lang w:val="ru-RU"/>
        </w:rPr>
      </w:pPr>
      <w:r w:rsidRPr="001F07AC">
        <w:rPr>
          <w:szCs w:val="28"/>
        </w:rPr>
        <w:t>1</w:t>
      </w:r>
      <w:r w:rsidR="000B291A">
        <w:rPr>
          <w:szCs w:val="28"/>
          <w:lang w:val="ru-RU"/>
        </w:rPr>
        <w:t>4</w:t>
      </w:r>
      <w:r w:rsidRPr="001F07AC">
        <w:rPr>
          <w:szCs w:val="28"/>
        </w:rPr>
        <w:t xml:space="preserve">. Ведение Перечня осуществляется </w:t>
      </w:r>
      <w:r w:rsidR="00BC2601">
        <w:rPr>
          <w:szCs w:val="28"/>
          <w:lang w:val="ru-RU"/>
        </w:rPr>
        <w:t xml:space="preserve">комитетом по управлению муниципальным имуществом </w:t>
      </w:r>
      <w:r w:rsidRPr="001F07AC">
        <w:rPr>
          <w:szCs w:val="28"/>
        </w:rPr>
        <w:t>в электронной форме и на бумажном носителе.</w:t>
      </w:r>
    </w:p>
    <w:p w:rsidR="000B291A" w:rsidRPr="000B291A" w:rsidRDefault="00BC2601" w:rsidP="000B291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15. Перечень публикуется в информационном бюллетене «Вестник Совета и администрации Приволжского муниципального района», а также на официальном сайте администрации Приволжского муниципального района в информационно-телекоммуникационной сети</w:t>
      </w:r>
      <w:r w:rsid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«Интернет»:</w:t>
      </w:r>
      <w:r w:rsid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0B291A" w:rsidRPr="000B291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https://privadmin.ru/</w:t>
        </w:r>
      </w:hyperlink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5FC" w:rsidRPr="001F07AC" w:rsidRDefault="008F35FC" w:rsidP="000B291A">
      <w:pPr>
        <w:pStyle w:val="ConsPlusNormal"/>
        <w:ind w:firstLine="539"/>
        <w:jc w:val="both"/>
        <w:rPr>
          <w:sz w:val="28"/>
          <w:szCs w:val="28"/>
        </w:rPr>
        <w:sectPr w:rsidR="008F35FC" w:rsidRPr="001F07AC" w:rsidSect="00BF15C7">
          <w:headerReference w:type="default" r:id="rId11"/>
          <w:pgSz w:w="11906" w:h="16838"/>
          <w:pgMar w:top="1134" w:right="849" w:bottom="1135" w:left="1134" w:header="720" w:footer="259" w:gutter="0"/>
          <w:cols w:space="720"/>
          <w:titlePg/>
          <w:docGrid w:linePitch="326"/>
        </w:sectPr>
      </w:pPr>
    </w:p>
    <w:p w:rsidR="000B291A" w:rsidRDefault="000B291A" w:rsidP="000B291A">
      <w:pPr>
        <w:jc w:val="right"/>
      </w:pPr>
      <w:r w:rsidRPr="00BB25E9">
        <w:lastRenderedPageBreak/>
        <w:t xml:space="preserve">Приложение </w:t>
      </w:r>
      <w:r>
        <w:t>2</w:t>
      </w:r>
      <w:r w:rsidRPr="00BB25E9">
        <w:t xml:space="preserve"> к </w:t>
      </w:r>
      <w:r>
        <w:t>решению</w:t>
      </w:r>
    </w:p>
    <w:p w:rsidR="000B291A" w:rsidRPr="00AB59D5" w:rsidRDefault="000B291A" w:rsidP="000B291A">
      <w:pPr>
        <w:jc w:val="right"/>
      </w:pPr>
      <w:r>
        <w:t xml:space="preserve">Совета Приволжского </w:t>
      </w:r>
      <w:r w:rsidR="00AB59D5" w:rsidRPr="00AB59D5">
        <w:t>городского поселения</w:t>
      </w:r>
    </w:p>
    <w:p w:rsidR="000B291A" w:rsidRPr="00BB25E9" w:rsidRDefault="000B291A" w:rsidP="000B291A">
      <w:pPr>
        <w:tabs>
          <w:tab w:val="left" w:pos="1200"/>
          <w:tab w:val="right" w:pos="9071"/>
        </w:tabs>
        <w:jc w:val="right"/>
      </w:pPr>
      <w:r w:rsidRPr="00BB25E9">
        <w:t xml:space="preserve">от </w:t>
      </w:r>
      <w:r w:rsidR="00352069">
        <w:t xml:space="preserve">28.11.2018 </w:t>
      </w:r>
      <w:r w:rsidRPr="00BB25E9">
        <w:t xml:space="preserve">№ </w:t>
      </w:r>
      <w:r w:rsidR="00352069">
        <w:t>54</w:t>
      </w:r>
      <w:bookmarkStart w:id="2" w:name="_GoBack"/>
      <w:bookmarkEnd w:id="2"/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7AC">
        <w:rPr>
          <w:b/>
          <w:bCs/>
          <w:sz w:val="28"/>
          <w:szCs w:val="28"/>
        </w:rPr>
        <w:t>П О Р Я Д О К</w:t>
      </w:r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7AC">
        <w:rPr>
          <w:b/>
          <w:sz w:val="28"/>
          <w:szCs w:val="28"/>
        </w:rPr>
        <w:t xml:space="preserve">и условия предоставления в аренду имущества </w:t>
      </w:r>
      <w:r w:rsidR="000B291A" w:rsidRPr="00AB59D5">
        <w:rPr>
          <w:b/>
          <w:sz w:val="28"/>
          <w:szCs w:val="28"/>
        </w:rPr>
        <w:t xml:space="preserve">Приволжского </w:t>
      </w:r>
      <w:r w:rsidR="00AB59D5" w:rsidRPr="00AB59D5">
        <w:rPr>
          <w:b/>
          <w:sz w:val="28"/>
          <w:szCs w:val="28"/>
        </w:rPr>
        <w:t>городского поселения</w:t>
      </w:r>
      <w:r w:rsidRPr="001F07AC">
        <w:rPr>
          <w:b/>
          <w:sz w:val="28"/>
          <w:szCs w:val="28"/>
        </w:rPr>
        <w:t xml:space="preserve">, </w:t>
      </w:r>
      <w:r w:rsidRPr="001F07AC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</w:t>
      </w:r>
      <w:r w:rsidRPr="001F07AC">
        <w:rPr>
          <w:b/>
          <w:bCs/>
          <w:szCs w:val="28"/>
        </w:rPr>
        <w:t xml:space="preserve"> </w:t>
      </w:r>
      <w:r w:rsidRPr="001F07AC">
        <w:rPr>
          <w:b/>
          <w:bCs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</w:t>
      </w:r>
      <w:r w:rsidRPr="001F07AC">
        <w:rPr>
          <w:b/>
          <w:sz w:val="28"/>
          <w:szCs w:val="28"/>
        </w:rPr>
        <w:t xml:space="preserve">от 24.07.2007 № 209-ФЗ </w:t>
      </w:r>
      <w:r w:rsidRPr="001F07AC">
        <w:rPr>
          <w:b/>
          <w:bCs/>
          <w:sz w:val="28"/>
          <w:szCs w:val="28"/>
        </w:rPr>
        <w:t>«О развитии малого и среднего предпринимательства в Российской Федерации»</w:t>
      </w:r>
    </w:p>
    <w:p w:rsidR="008F35FC" w:rsidRPr="001F07AC" w:rsidRDefault="008F35FC" w:rsidP="008F35F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1. Настоящий Порядок устанавливает порядок и условия предоставления в аренду имущества </w:t>
      </w:r>
      <w:r w:rsidR="000B291A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 xml:space="preserve">, включенного в перечень имущества </w:t>
      </w:r>
      <w:r w:rsidR="000B291A"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 xml:space="preserve">, свободного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>имущественных прав субъектов малого и среднего предпринимательства)</w:t>
      </w:r>
      <w:r w:rsidRPr="001F07AC">
        <w:rPr>
          <w:bCs/>
          <w:sz w:val="28"/>
          <w:szCs w:val="28"/>
        </w:rPr>
        <w:t xml:space="preserve">, предусмотренного частью 4 статьи 18 Федерального закона </w:t>
      </w:r>
      <w:r w:rsidRPr="001F07AC">
        <w:rPr>
          <w:sz w:val="28"/>
          <w:szCs w:val="28"/>
        </w:rPr>
        <w:t xml:space="preserve">от 24.07.2007 № 209-ФЗ </w:t>
      </w:r>
      <w:r w:rsidRPr="001F07AC">
        <w:rPr>
          <w:bCs/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Pr="001F07AC">
        <w:rPr>
          <w:sz w:val="28"/>
          <w:szCs w:val="28"/>
        </w:rPr>
        <w:t>(далее соответственно – Перечень, имущество).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5FC" w:rsidRPr="001F07AC">
        <w:rPr>
          <w:sz w:val="28"/>
          <w:szCs w:val="28"/>
        </w:rPr>
        <w:t>. Имущество предоставляется в аренду на срок не менее 5 лет.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5FC" w:rsidRPr="001F07AC">
        <w:rPr>
          <w:sz w:val="28"/>
          <w:szCs w:val="28"/>
        </w:rPr>
        <w:t>. Арендаторами имущества могут быть: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12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13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5FC" w:rsidRPr="001F07AC">
        <w:rPr>
          <w:sz w:val="28"/>
          <w:szCs w:val="28"/>
        </w:rPr>
        <w:t>. Арендодателем имущества, включенного в Перечень, является:</w:t>
      </w:r>
    </w:p>
    <w:p w:rsidR="008F35FC" w:rsidRPr="001F07AC" w:rsidRDefault="000B291A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Приволжского муниципального района</w:t>
      </w:r>
      <w:r w:rsidR="008F35FC" w:rsidRPr="001F07A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="008F35FC" w:rsidRPr="001F07AC">
        <w:rPr>
          <w:sz w:val="28"/>
          <w:szCs w:val="28"/>
        </w:rPr>
        <w:t xml:space="preserve">) в отношении имущества, составляющего казну </w:t>
      </w:r>
      <w:r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8F35FC" w:rsidRPr="001F07AC">
        <w:rPr>
          <w:sz w:val="28"/>
          <w:szCs w:val="28"/>
        </w:rPr>
        <w:t>;</w:t>
      </w:r>
    </w:p>
    <w:p w:rsidR="008F35FC" w:rsidRPr="001F07AC" w:rsidRDefault="000B291A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8F35FC" w:rsidRPr="001F07AC">
        <w:rPr>
          <w:sz w:val="28"/>
          <w:szCs w:val="28"/>
        </w:rPr>
        <w:t xml:space="preserve"> унитарное предприятие </w:t>
      </w:r>
      <w:r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Pr="001F07AC">
        <w:rPr>
          <w:sz w:val="28"/>
          <w:szCs w:val="28"/>
        </w:rPr>
        <w:t xml:space="preserve"> </w:t>
      </w:r>
      <w:r w:rsidR="008F35FC" w:rsidRPr="001F07AC">
        <w:rPr>
          <w:sz w:val="28"/>
          <w:szCs w:val="28"/>
        </w:rPr>
        <w:t xml:space="preserve">или </w:t>
      </w:r>
      <w:r w:rsidR="00D57B15">
        <w:rPr>
          <w:sz w:val="28"/>
          <w:szCs w:val="28"/>
        </w:rPr>
        <w:t>муниципальное</w:t>
      </w:r>
      <w:r w:rsidR="008F35FC" w:rsidRPr="001F07AC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AB59D5" w:rsidRPr="001F07AC">
        <w:rPr>
          <w:sz w:val="28"/>
          <w:szCs w:val="28"/>
        </w:rPr>
        <w:t xml:space="preserve"> </w:t>
      </w:r>
      <w:r w:rsidR="008F35FC" w:rsidRPr="001F07AC">
        <w:rPr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>муниципальным</w:t>
      </w:r>
      <w:r w:rsidR="008F35FC" w:rsidRPr="001F07AC">
        <w:rPr>
          <w:sz w:val="28"/>
          <w:szCs w:val="28"/>
        </w:rPr>
        <w:t xml:space="preserve"> унитарным предприятием </w:t>
      </w:r>
      <w:r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8F35FC" w:rsidRPr="001F07AC">
        <w:rPr>
          <w:sz w:val="28"/>
          <w:szCs w:val="28"/>
        </w:rPr>
        <w:t xml:space="preserve">, на праве оперативного управления за </w:t>
      </w:r>
      <w:r>
        <w:rPr>
          <w:sz w:val="28"/>
          <w:szCs w:val="28"/>
        </w:rPr>
        <w:t>муниципальным</w:t>
      </w:r>
      <w:r w:rsidR="008F35FC" w:rsidRPr="001F07AC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 xml:space="preserve">Приволжского </w:t>
      </w:r>
      <w:r w:rsidR="00AB59D5">
        <w:rPr>
          <w:sz w:val="28"/>
          <w:szCs w:val="28"/>
        </w:rPr>
        <w:t>городского поселения</w:t>
      </w:r>
      <w:r w:rsidR="008F35FC" w:rsidRPr="001F07AC">
        <w:rPr>
          <w:sz w:val="28"/>
          <w:szCs w:val="28"/>
        </w:rPr>
        <w:t>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5FC" w:rsidRPr="001F07AC">
        <w:rPr>
          <w:sz w:val="28"/>
          <w:szCs w:val="28"/>
        </w:rPr>
        <w:t>. Имущество, включенное в Перечень, не может быть предоставлено в аренду субъектам малого и среднего предпринимательства, указанным в части 3 статьи 14 Федерального закона № 209-ФЗ, а также в случаях, установленных частью 5 статьи 14 Федерального закона № 209-ФЗ.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35FC" w:rsidRPr="001F07AC">
        <w:rPr>
          <w:sz w:val="28"/>
          <w:szCs w:val="28"/>
        </w:rPr>
        <w:t xml:space="preserve">. Имущество, включенное в Перечень, предоставляется в аренду по результатам конкурсов или аукционов на право заключения договора аренды, за исключением случаев, установленных законодательством Российской Федерации. 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Решение о проведении конкурса или аукциона на право заключения договора аренды принимает арендодатель в шестимесячный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8F35FC" w:rsidRPr="001F07AC" w:rsidRDefault="008F35FC" w:rsidP="00244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Конкурсы или аукционы проводятся в порядке, установленном Федеральным законом от 26.07.2006 № 135-ФЗ «О защите конкуренции»</w:t>
      </w:r>
      <w:r w:rsidR="002448CD">
        <w:rPr>
          <w:sz w:val="28"/>
          <w:szCs w:val="28"/>
        </w:rPr>
        <w:t xml:space="preserve">, </w:t>
      </w:r>
      <w:hyperlink r:id="rId14" w:history="1">
        <w:r w:rsidRPr="001F07AC">
          <w:rPr>
            <w:sz w:val="28"/>
            <w:szCs w:val="28"/>
          </w:rPr>
          <w:t>приказом</w:t>
        </w:r>
      </w:hyperlink>
      <w:r w:rsidRPr="001F07AC">
        <w:rPr>
          <w:sz w:val="28"/>
          <w:szCs w:val="28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2448CD">
        <w:rPr>
          <w:sz w:val="28"/>
          <w:szCs w:val="28"/>
        </w:rPr>
        <w:t>, а также ст.39.12 Земельного кодекса Российской Федерации.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35FC" w:rsidRPr="001F07AC">
        <w:rPr>
          <w:sz w:val="28"/>
          <w:szCs w:val="28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Размер арендной платы определяется по результатам конкурса или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="00F276BC">
        <w:rPr>
          <w:sz w:val="28"/>
          <w:szCs w:val="28"/>
        </w:rPr>
        <w:t xml:space="preserve">Приволжскому </w:t>
      </w:r>
      <w:r w:rsidR="00AB59D5">
        <w:rPr>
          <w:sz w:val="28"/>
          <w:szCs w:val="28"/>
        </w:rPr>
        <w:t>городскому поселению</w:t>
      </w:r>
      <w:r w:rsidRPr="001F07AC">
        <w:rPr>
          <w:sz w:val="28"/>
          <w:szCs w:val="28"/>
        </w:rPr>
        <w:t xml:space="preserve">, в соответствии с договором аренды. </w:t>
      </w:r>
    </w:p>
    <w:p w:rsidR="008F35F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35FC" w:rsidRPr="001F07AC">
        <w:rPr>
          <w:sz w:val="28"/>
          <w:szCs w:val="28"/>
        </w:rPr>
        <w:t>. Использование арендаторами имущества, включенного в Перечень, не по целевому назначению не допускается.</w:t>
      </w:r>
    </w:p>
    <w:p w:rsidR="002448CD" w:rsidRDefault="002448CD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CD" w:rsidRDefault="002448CD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8CD" w:rsidRPr="001F07AC" w:rsidRDefault="002448CD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 xml:space="preserve">Запрещаются продажа переданного субъектам малого и среднего предпринимательства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</w:t>
      </w:r>
      <w:hyperlink r:id="rId15" w:history="1">
        <w:r w:rsidRPr="001F07AC">
          <w:rPr>
            <w:sz w:val="28"/>
            <w:szCs w:val="28"/>
          </w:rPr>
          <w:t>8</w:t>
        </w:r>
      </w:hyperlink>
      <w:r w:rsidRPr="001F07AC">
        <w:rPr>
          <w:sz w:val="28"/>
          <w:szCs w:val="28"/>
        </w:rPr>
        <w:t xml:space="preserve"> и 9 пункта 2 статьи 39.3 Земельного кодекса Российской Федерации.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F35FC" w:rsidRPr="001F07AC">
        <w:rPr>
          <w:sz w:val="28"/>
          <w:szCs w:val="28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первый год аренды - 40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во второй год аренды - 60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третий год аренды - 80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F01AFB">
        <w:rPr>
          <w:sz w:val="28"/>
          <w:szCs w:val="28"/>
        </w:rPr>
        <w:t>0</w:t>
      </w:r>
      <w:r w:rsidRPr="001F07AC">
        <w:rPr>
          <w:sz w:val="28"/>
          <w:szCs w:val="28"/>
        </w:rPr>
        <w:t xml:space="preserve">. В целях контроля за целевым использованием имущества, переданного в аренду субъектам малого и среднего предпринимательства и организациям, </w:t>
      </w:r>
      <w:r w:rsidR="00375746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не реже одного раза в год осуществляет проверки использования имущества в порядке, установленном в договоре аренды имущества.</w:t>
      </w:r>
    </w:p>
    <w:p w:rsidR="004022DE" w:rsidRDefault="008F35FC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F01AFB">
        <w:rPr>
          <w:sz w:val="28"/>
          <w:szCs w:val="28"/>
        </w:rPr>
        <w:t>1</w:t>
      </w:r>
      <w:r w:rsidRPr="001F07AC">
        <w:rPr>
          <w:sz w:val="28"/>
          <w:szCs w:val="28"/>
        </w:rPr>
        <w:t xml:space="preserve">. При установлении факта использования имущества не по целевому назначению и (или) с нарушением запретов, установленных </w:t>
      </w:r>
      <w:r w:rsidRPr="00990536">
        <w:rPr>
          <w:sz w:val="28"/>
          <w:szCs w:val="28"/>
        </w:rPr>
        <w:t xml:space="preserve">частью 4.2 статьи 18 Федерального закона № 209-ФЗ, </w:t>
      </w:r>
      <w:r w:rsidR="00375746">
        <w:rPr>
          <w:sz w:val="28"/>
          <w:szCs w:val="28"/>
        </w:rPr>
        <w:t>Администрация</w:t>
      </w:r>
      <w:r w:rsidRPr="00990536">
        <w:rPr>
          <w:sz w:val="28"/>
          <w:szCs w:val="28"/>
        </w:rPr>
        <w:t xml:space="preserve"> вправе</w:t>
      </w:r>
      <w:r w:rsidRPr="001F07AC">
        <w:rPr>
          <w:sz w:val="28"/>
          <w:szCs w:val="28"/>
        </w:rPr>
        <w:t xml:space="preserve"> обратиться в соответствующий суд с требованием о расторжении договора аренды.</w:t>
      </w: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Pr="00647CD3" w:rsidRDefault="003E39D3" w:rsidP="003E39D3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3E39D3" w:rsidRPr="00647CD3" w:rsidRDefault="003E39D3" w:rsidP="003E39D3">
      <w:pPr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 w:rsidRPr="00647CD3">
        <w:rPr>
          <w:sz w:val="28"/>
          <w:szCs w:val="28"/>
        </w:rPr>
        <w:t xml:space="preserve"> </w:t>
      </w:r>
    </w:p>
    <w:p w:rsidR="003E39D3" w:rsidRDefault="003E39D3" w:rsidP="003E39D3">
      <w:pPr>
        <w:ind w:firstLine="709"/>
        <w:jc w:val="center"/>
        <w:rPr>
          <w:sz w:val="28"/>
          <w:szCs w:val="28"/>
        </w:rPr>
      </w:pPr>
    </w:p>
    <w:p w:rsidR="003E39D3" w:rsidRPr="00647CD3" w:rsidRDefault="003E39D3" w:rsidP="003E39D3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Администрации Приволжского </w:t>
      </w:r>
      <w:r>
        <w:rPr>
          <w:sz w:val="28"/>
          <w:szCs w:val="28"/>
        </w:rPr>
        <w:t>муниципального района</w:t>
      </w:r>
    </w:p>
    <w:p w:rsidR="003E39D3" w:rsidRDefault="003E39D3" w:rsidP="003E39D3">
      <w:pPr>
        <w:ind w:firstLine="709"/>
        <w:rPr>
          <w:sz w:val="28"/>
          <w:szCs w:val="28"/>
        </w:rPr>
      </w:pPr>
    </w:p>
    <w:p w:rsidR="003E39D3" w:rsidRPr="00647CD3" w:rsidRDefault="003E39D3" w:rsidP="008104FC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3E39D3" w:rsidRDefault="003E39D3" w:rsidP="003E39D3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3E39D3" w:rsidRDefault="003E39D3" w:rsidP="003E39D3">
      <w:pPr>
        <w:ind w:firstLine="709"/>
        <w:jc w:val="center"/>
        <w:rPr>
          <w:vertAlign w:val="superscrip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2130"/>
        <w:gridCol w:w="2977"/>
      </w:tblGrid>
      <w:tr w:rsidR="003E39D3" w:rsidRPr="00647CD3" w:rsidTr="00F866EA">
        <w:tc>
          <w:tcPr>
            <w:tcW w:w="1400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3E39D3" w:rsidRPr="00647CD3" w:rsidTr="00F866EA">
        <w:tc>
          <w:tcPr>
            <w:tcW w:w="1400" w:type="dxa"/>
            <w:vMerge w:val="restart"/>
            <w:shd w:val="clear" w:color="auto" w:fill="auto"/>
          </w:tcPr>
          <w:p w:rsidR="003E39D3" w:rsidRPr="00647CD3" w:rsidRDefault="003E39D3" w:rsidP="00F866EA"/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r w:rsidRPr="004D2663">
              <w:t>Главный специалист КУМИ</w:t>
            </w:r>
          </w:p>
          <w:p w:rsidR="003E39D3" w:rsidRPr="004D2663" w:rsidRDefault="003E39D3" w:rsidP="00F866EA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Таныгина О.А.</w:t>
            </w:r>
          </w:p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  <w:tr w:rsidR="003E39D3" w:rsidRPr="00647CD3" w:rsidTr="00F866EA">
        <w:tc>
          <w:tcPr>
            <w:tcW w:w="1400" w:type="dxa"/>
            <w:vMerge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pPr>
              <w:rPr>
                <w:b/>
              </w:rPr>
            </w:pPr>
            <w:r w:rsidRPr="004D2663">
              <w:rPr>
                <w:b/>
              </w:rPr>
              <w:t>«Согласовано»</w:t>
            </w:r>
          </w:p>
          <w:p w:rsidR="003E39D3" w:rsidRPr="004D2663" w:rsidRDefault="003E39D3" w:rsidP="00F866EA">
            <w:pPr>
              <w:jc w:val="both"/>
            </w:pPr>
            <w:r w:rsidRPr="004D2663"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Мелешенко Н.Ф.</w:t>
            </w:r>
          </w:p>
          <w:p w:rsidR="003E39D3" w:rsidRPr="004D2663" w:rsidRDefault="003E39D3" w:rsidP="00F866EA"/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  <w:tr w:rsidR="003E39D3" w:rsidRPr="00647CD3" w:rsidTr="00F866EA"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E39D3" w:rsidRPr="00647CD3" w:rsidRDefault="003E39D3" w:rsidP="00F866EA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3E39D3" w:rsidRPr="00647CD3" w:rsidTr="00F866EA">
        <w:tc>
          <w:tcPr>
            <w:tcW w:w="1400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pPr>
              <w:jc w:val="both"/>
            </w:pPr>
            <w:r w:rsidRPr="004D2663">
              <w:t>Начальник юридического отдела администрации района</w:t>
            </w: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Скачкова Н.Н.</w:t>
            </w:r>
          </w:p>
          <w:p w:rsidR="003E39D3" w:rsidRPr="004D2663" w:rsidRDefault="003E39D3" w:rsidP="00F866EA"/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</w:tbl>
    <w:p w:rsidR="003E39D3" w:rsidRDefault="003E39D3" w:rsidP="003E39D3">
      <w:pPr>
        <w:ind w:firstLine="709"/>
        <w:rPr>
          <w:sz w:val="28"/>
          <w:szCs w:val="28"/>
          <w:u w:val="single"/>
        </w:rPr>
      </w:pPr>
    </w:p>
    <w:p w:rsidR="003E39D3" w:rsidRDefault="003E39D3" w:rsidP="003E39D3"/>
    <w:p w:rsidR="003E39D3" w:rsidRPr="00375746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E39D3" w:rsidRPr="00375746" w:rsidSect="00BF15C7">
      <w:footerReference w:type="default" r:id="rId16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9E8" w:rsidRDefault="00FD09E8" w:rsidP="008F35FC">
      <w:r>
        <w:separator/>
      </w:r>
    </w:p>
  </w:endnote>
  <w:endnote w:type="continuationSeparator" w:id="0">
    <w:p w:rsidR="00FD09E8" w:rsidRDefault="00FD09E8" w:rsidP="008F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FD09E8" w:rsidP="00B60A1E">
    <w:pPr>
      <w:pStyle w:val="a8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9E8" w:rsidRDefault="00FD09E8" w:rsidP="008F35FC">
      <w:r>
        <w:separator/>
      </w:r>
    </w:p>
  </w:footnote>
  <w:footnote w:type="continuationSeparator" w:id="0">
    <w:p w:rsidR="00FD09E8" w:rsidRDefault="00FD09E8" w:rsidP="008F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838" w:rsidRDefault="0028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1D3838" w:rsidRDefault="00FD09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C"/>
    <w:rsid w:val="000B291A"/>
    <w:rsid w:val="00115491"/>
    <w:rsid w:val="00141734"/>
    <w:rsid w:val="00194E4F"/>
    <w:rsid w:val="001C6A9B"/>
    <w:rsid w:val="001D361C"/>
    <w:rsid w:val="001D70D4"/>
    <w:rsid w:val="001F2EBA"/>
    <w:rsid w:val="002448CD"/>
    <w:rsid w:val="00247680"/>
    <w:rsid w:val="00287728"/>
    <w:rsid w:val="00352069"/>
    <w:rsid w:val="00375746"/>
    <w:rsid w:val="003D05D5"/>
    <w:rsid w:val="003E39D3"/>
    <w:rsid w:val="004022DE"/>
    <w:rsid w:val="005D1FE3"/>
    <w:rsid w:val="007251FA"/>
    <w:rsid w:val="007C5292"/>
    <w:rsid w:val="00801B86"/>
    <w:rsid w:val="008104FC"/>
    <w:rsid w:val="00866D3C"/>
    <w:rsid w:val="008D26B9"/>
    <w:rsid w:val="008F35FC"/>
    <w:rsid w:val="00952725"/>
    <w:rsid w:val="00AB59D5"/>
    <w:rsid w:val="00BB25E9"/>
    <w:rsid w:val="00BC2601"/>
    <w:rsid w:val="00BF15C7"/>
    <w:rsid w:val="00C53B1B"/>
    <w:rsid w:val="00CC6983"/>
    <w:rsid w:val="00CF7E02"/>
    <w:rsid w:val="00D57B15"/>
    <w:rsid w:val="00D81507"/>
    <w:rsid w:val="00E846FC"/>
    <w:rsid w:val="00F01AFB"/>
    <w:rsid w:val="00F276BC"/>
    <w:rsid w:val="00F51CA2"/>
    <w:rsid w:val="00F96C5A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CCE8"/>
  <w15:chartTrackingRefBased/>
  <w15:docId w15:val="{EF248206-98A7-41E0-9EA9-8882BD5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F35FC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8F35F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rsid w:val="008F35F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35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8F35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F35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F35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C26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3F6AED2EDF5E9D292BDBB1C31E42D636CEB0A4102E21CD9E3769F1Fq9I7J" TargetMode="External"/><Relationship Id="rId13" Type="http://schemas.openxmlformats.org/officeDocument/2006/relationships/hyperlink" Target="consultantplus://offline/ref=DE339A16E178AD594C4902888AAD8F3C34F986AE4EC38652C1D27BE83A824E4CF0962D59139DBBBEG4O1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3F6AED2EDF5E9D292BDBB1C31E42D636CEA074B0BE21CD9E3769F1F9756D5EE9C5C6515260BADqAI1J" TargetMode="External"/><Relationship Id="rId12" Type="http://schemas.openxmlformats.org/officeDocument/2006/relationships/hyperlink" Target="consultantplus://offline/ref=DE339A16E178AD594C4902888AAD8F3C34F986AE4EC38652C1D27BE83A824E4CF0962D59139DBABAG4O8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96D5FE3D520CB4982AA71378FC6AA1E70582AD11E234BFDC6C1A4EDEB5C8A549A1CFFE7CCV7jFK" TargetMode="External"/><Relationship Id="rId10" Type="http://schemas.openxmlformats.org/officeDocument/2006/relationships/hyperlink" Target="https://privadmi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13F6AED2EDF5E9D292BDBB1C31E42D636CEA074B0BE21CD9E3769F1Fq9I7J" TargetMode="External"/><Relationship Id="rId14" Type="http://schemas.openxmlformats.org/officeDocument/2006/relationships/hyperlink" Target="consultantplus://offline/ref=DE339A16E178AD594C4902888AAD8F3C37FE8FA54EC78652C1D27BE83AG8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23</cp:revision>
  <dcterms:created xsi:type="dcterms:W3CDTF">2018-10-10T06:56:00Z</dcterms:created>
  <dcterms:modified xsi:type="dcterms:W3CDTF">2018-12-04T06:38:00Z</dcterms:modified>
</cp:coreProperties>
</file>