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B351" w14:textId="39CDF856" w:rsidR="008631E3" w:rsidRPr="00075BA4" w:rsidRDefault="008631E3" w:rsidP="008631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A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Приволжского муниципального района «Об утверждении 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Приволжского городского поселения «Развитие субъектов малого и среднего предпринимательства в Приволжском </w:t>
      </w:r>
      <w:r w:rsidR="00493230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45EEF">
        <w:rPr>
          <w:rFonts w:ascii="Times New Roman" w:hAnsi="Times New Roman" w:cs="Times New Roman"/>
          <w:b/>
          <w:sz w:val="28"/>
          <w:szCs w:val="28"/>
        </w:rPr>
        <w:t>2</w:t>
      </w:r>
      <w:r w:rsidR="00C07577">
        <w:rPr>
          <w:rFonts w:ascii="Times New Roman" w:hAnsi="Times New Roman" w:cs="Times New Roman"/>
          <w:b/>
          <w:sz w:val="28"/>
          <w:szCs w:val="28"/>
        </w:rPr>
        <w:t>4</w:t>
      </w:r>
      <w:r w:rsidR="001955F1">
        <w:rPr>
          <w:rFonts w:ascii="Times New Roman" w:hAnsi="Times New Roman" w:cs="Times New Roman"/>
          <w:b/>
          <w:sz w:val="28"/>
          <w:szCs w:val="28"/>
        </w:rPr>
        <w:t>-202</w:t>
      </w:r>
      <w:r w:rsidR="00C07577">
        <w:rPr>
          <w:rFonts w:ascii="Times New Roman" w:hAnsi="Times New Roman" w:cs="Times New Roman"/>
          <w:b/>
          <w:sz w:val="28"/>
          <w:szCs w:val="28"/>
        </w:rPr>
        <w:t>6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>»</w:t>
      </w:r>
    </w:p>
    <w:p w14:paraId="0CB40850" w14:textId="77777777" w:rsidR="008631E3" w:rsidRDefault="008631E3" w:rsidP="00863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7BE8705B" w14:textId="20B6798F" w:rsidR="001955F1" w:rsidRDefault="00075BA4" w:rsidP="001955F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B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</w:t>
      </w:r>
      <w:r w:rsidRPr="001955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955F1" w:rsidRPr="001955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Приволжского городского поселения «Развитие субъектов малого и среднего предпринимательства в Приволжском </w:t>
      </w:r>
      <w:r w:rsidR="0049323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1955F1" w:rsidRPr="001955F1">
        <w:rPr>
          <w:rFonts w:ascii="Times New Roman" w:hAnsi="Times New Roman" w:cs="Times New Roman"/>
          <w:sz w:val="28"/>
          <w:szCs w:val="28"/>
        </w:rPr>
        <w:t xml:space="preserve"> на 20</w:t>
      </w:r>
      <w:r w:rsidR="00B45EEF">
        <w:rPr>
          <w:rFonts w:ascii="Times New Roman" w:hAnsi="Times New Roman" w:cs="Times New Roman"/>
          <w:sz w:val="28"/>
          <w:szCs w:val="28"/>
        </w:rPr>
        <w:t>2</w:t>
      </w:r>
      <w:r w:rsidR="00D20F9B">
        <w:rPr>
          <w:rFonts w:ascii="Times New Roman" w:hAnsi="Times New Roman" w:cs="Times New Roman"/>
          <w:sz w:val="28"/>
          <w:szCs w:val="28"/>
        </w:rPr>
        <w:t>3</w:t>
      </w:r>
      <w:r w:rsidR="001955F1" w:rsidRPr="001955F1">
        <w:rPr>
          <w:rFonts w:ascii="Times New Roman" w:hAnsi="Times New Roman" w:cs="Times New Roman"/>
          <w:sz w:val="28"/>
          <w:szCs w:val="28"/>
        </w:rPr>
        <w:t>-202</w:t>
      </w:r>
      <w:r w:rsidR="00D20F9B">
        <w:rPr>
          <w:rFonts w:ascii="Times New Roman" w:hAnsi="Times New Roman" w:cs="Times New Roman"/>
          <w:sz w:val="28"/>
          <w:szCs w:val="28"/>
        </w:rPr>
        <w:t>5</w:t>
      </w:r>
      <w:r w:rsidR="001955F1" w:rsidRPr="001955F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F2B5BF4" w14:textId="77777777" w:rsidR="008631E3" w:rsidRPr="008631E3" w:rsidRDefault="008631E3" w:rsidP="001955F1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14:paraId="5D737415" w14:textId="49EEE87E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r w:rsidRPr="00D20F9B">
        <w:rPr>
          <w:rFonts w:eastAsiaTheme="minorHAnsi"/>
          <w:b/>
          <w:bCs/>
          <w:szCs w:val="28"/>
          <w:lang w:eastAsia="en-US"/>
        </w:rPr>
        <w:t>с</w:t>
      </w:r>
      <w:r w:rsidR="008631E3" w:rsidRPr="00D20F9B">
        <w:rPr>
          <w:rFonts w:eastAsiaTheme="minorHAnsi"/>
          <w:b/>
          <w:bCs/>
          <w:szCs w:val="28"/>
          <w:lang w:eastAsia="en-US"/>
        </w:rPr>
        <w:t xml:space="preserve"> </w:t>
      </w:r>
      <w:r w:rsidR="00C07577">
        <w:rPr>
          <w:b/>
          <w:bCs/>
          <w:szCs w:val="28"/>
        </w:rPr>
        <w:t>11</w:t>
      </w:r>
      <w:r w:rsidR="00B75A45">
        <w:rPr>
          <w:b/>
          <w:bCs/>
          <w:szCs w:val="28"/>
        </w:rPr>
        <w:t>.08.202</w:t>
      </w:r>
      <w:r w:rsidR="00C07577">
        <w:rPr>
          <w:b/>
          <w:bCs/>
          <w:szCs w:val="28"/>
        </w:rPr>
        <w:t>3</w:t>
      </w:r>
      <w:r w:rsidR="00B75A45">
        <w:rPr>
          <w:b/>
          <w:bCs/>
          <w:szCs w:val="28"/>
        </w:rPr>
        <w:t>-</w:t>
      </w:r>
      <w:r w:rsidR="00C07577">
        <w:rPr>
          <w:b/>
          <w:bCs/>
          <w:szCs w:val="28"/>
        </w:rPr>
        <w:t>25</w:t>
      </w:r>
      <w:r w:rsidR="00B75A45">
        <w:rPr>
          <w:b/>
          <w:bCs/>
          <w:szCs w:val="28"/>
        </w:rPr>
        <w:t>.08.202</w:t>
      </w:r>
      <w:r w:rsidR="00C0757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уведомлением</w:t>
            </w:r>
            <w:r w:rsidR="00945873">
              <w:rPr>
                <w:szCs w:val="28"/>
              </w:rPr>
              <w:t xml:space="preserve"> и опросным листом с перечнем </w:t>
            </w:r>
            <w:r w:rsidR="00945873">
              <w:rPr>
                <w:szCs w:val="28"/>
              </w:rPr>
              <w:lastRenderedPageBreak/>
              <w:t>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5FCC5C2B" w14:textId="1CD816D0" w:rsidR="00443B5A" w:rsidRPr="001955F1" w:rsidRDefault="00C07577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lastRenderedPageBreak/>
              <w:t>11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D20F9B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0970439" w14:textId="04F04D09" w:rsidR="00443B5A" w:rsidRDefault="00C07577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D20F9B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948E6A2" w14:textId="512AA378" w:rsidR="00443B5A" w:rsidRPr="00B45EEF" w:rsidRDefault="00C07577" w:rsidP="00075BA4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11</w:t>
            </w:r>
            <w:r w:rsidR="00D20F9B">
              <w:rPr>
                <w:b/>
                <w:bCs/>
                <w:szCs w:val="28"/>
              </w:rPr>
              <w:t>.08.202-</w:t>
            </w:r>
            <w:r>
              <w:rPr>
                <w:b/>
                <w:bCs/>
                <w:szCs w:val="28"/>
              </w:rPr>
              <w:t>25</w:t>
            </w:r>
            <w:r w:rsidR="00D20F9B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54B621" w14:textId="16C859C4" w:rsidR="00075BA4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1F286D60" w14:textId="044E81D1" w:rsidR="00C07577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14:paraId="52D6E0AD" w14:textId="3A1DA7E3" w:rsidR="00C07577" w:rsidRDefault="00C0757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003D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1F5919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365791" w14:textId="270115E2" w:rsidR="00C07577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 w:rsidRPr="00075BA4">
        <w:rPr>
          <w:rFonts w:ascii="Times New Roman" w:hAnsi="Times New Roman" w:cs="Times New Roman"/>
        </w:rPr>
        <w:t>исп</w:t>
      </w:r>
      <w:proofErr w:type="spellEnd"/>
      <w:r w:rsidRPr="00075BA4">
        <w:rPr>
          <w:rFonts w:ascii="Times New Roman" w:hAnsi="Times New Roman" w:cs="Times New Roman"/>
        </w:rPr>
        <w:t xml:space="preserve">: </w:t>
      </w:r>
      <w:r w:rsidR="00C07577">
        <w:rPr>
          <w:rFonts w:ascii="Times New Roman" w:hAnsi="Times New Roman" w:cs="Times New Roman"/>
        </w:rPr>
        <w:t>Тихомирова Т.М.</w:t>
      </w:r>
      <w:bookmarkStart w:id="0" w:name="_GoBack"/>
      <w:bookmarkEnd w:id="0"/>
    </w:p>
    <w:p w14:paraId="7BA9C468" w14:textId="1EBE7FB7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>Веселова-Кубасова О.С.</w:t>
      </w:r>
    </w:p>
    <w:p w14:paraId="3AE0D00E" w14:textId="77777777" w:rsidR="00B824C1" w:rsidRDefault="00075BA4" w:rsidP="001955F1">
      <w:pPr>
        <w:pStyle w:val="ConsPlusNonformat"/>
        <w:tabs>
          <w:tab w:val="left" w:pos="915"/>
        </w:tabs>
        <w:jc w:val="both"/>
      </w:pPr>
      <w:r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2C64FC"/>
    <w:rsid w:val="00443B5A"/>
    <w:rsid w:val="00493230"/>
    <w:rsid w:val="004E0795"/>
    <w:rsid w:val="005B6705"/>
    <w:rsid w:val="006B5906"/>
    <w:rsid w:val="006C2F2E"/>
    <w:rsid w:val="00791A08"/>
    <w:rsid w:val="00820E1C"/>
    <w:rsid w:val="008631E3"/>
    <w:rsid w:val="00945873"/>
    <w:rsid w:val="00AE0B10"/>
    <w:rsid w:val="00B32E09"/>
    <w:rsid w:val="00B45EEF"/>
    <w:rsid w:val="00B75A45"/>
    <w:rsid w:val="00B824C1"/>
    <w:rsid w:val="00C07577"/>
    <w:rsid w:val="00C52D84"/>
    <w:rsid w:val="00CA3E6C"/>
    <w:rsid w:val="00D20F9B"/>
    <w:rsid w:val="00D33D58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854E-80CE-462E-AD52-BA81C93C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2023-08-24T11:39:00Z</cp:lastPrinted>
  <dcterms:created xsi:type="dcterms:W3CDTF">2023-08-24T11:40:00Z</dcterms:created>
  <dcterms:modified xsi:type="dcterms:W3CDTF">2023-08-24T11:40:00Z</dcterms:modified>
</cp:coreProperties>
</file>